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F3006C" w:rsidRPr="00FA7613" w:rsidP="00F05A39" w14:paraId="7448F647" w14:textId="509FB9B5">
      <w:pPr>
        <w:spacing w:after="222" w:line="259" w:lineRule="auto"/>
        <w:ind w:right="139"/>
        <w:jc w:val="center"/>
        <w:rPr>
          <w:bCs/>
          <w:sz w:val="28"/>
          <w:szCs w:val="28"/>
          <w:lang w:val="uk-UA"/>
        </w:rPr>
      </w:pPr>
      <w:r w:rsidRPr="00FA7613">
        <w:rPr>
          <w:bCs/>
          <w:sz w:val="28"/>
          <w:szCs w:val="28"/>
          <w:lang w:val="uk-UA"/>
        </w:rPr>
        <w:t xml:space="preserve">ОДЕСЬКА МІЖНАРОДНА АКАДЕМІЯ </w:t>
      </w:r>
    </w:p>
    <w:p w:rsidR="00751475" w:rsidRPr="00FA7613" w14:paraId="1AA4435A" w14:textId="2AB88B12">
      <w:pPr>
        <w:spacing w:after="222" w:line="259" w:lineRule="auto"/>
        <w:ind w:left="386" w:right="380"/>
        <w:jc w:val="center"/>
        <w:rPr>
          <w:bCs/>
          <w:sz w:val="28"/>
          <w:szCs w:val="28"/>
          <w:lang w:val="uk-UA"/>
        </w:rPr>
      </w:pPr>
    </w:p>
    <w:p w:rsidR="00751475" w:rsidRPr="00FA7613" w14:paraId="04BBEDEF" w14:textId="38A3ACBC">
      <w:pPr>
        <w:spacing w:after="222" w:line="259" w:lineRule="auto"/>
        <w:ind w:left="386" w:right="380"/>
        <w:jc w:val="center"/>
        <w:rPr>
          <w:bCs/>
          <w:sz w:val="28"/>
          <w:szCs w:val="28"/>
          <w:lang w:val="uk-UA"/>
        </w:rPr>
      </w:pPr>
    </w:p>
    <w:p w:rsidR="00F3006C" w:rsidRPr="00FA7613" w:rsidP="00F05A39" w14:paraId="6210E58D" w14:textId="403DC988">
      <w:pPr>
        <w:spacing w:after="68" w:line="360" w:lineRule="auto"/>
        <w:ind w:left="3969" w:right="236"/>
        <w:jc w:val="center"/>
        <w:rPr>
          <w:bCs/>
          <w:sz w:val="28"/>
          <w:szCs w:val="28"/>
          <w:lang w:val="uk-UA"/>
        </w:rPr>
      </w:pPr>
      <w:r w:rsidRPr="00FA7613">
        <w:rPr>
          <w:bCs/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ЗАТВЕРДЖУЮ</w:t>
      </w:r>
      <w:r w:rsidRPr="00FA7613">
        <w:rPr>
          <w:bCs/>
          <w:sz w:val="28"/>
          <w:szCs w:val="28"/>
          <w:lang w:val="uk-UA"/>
        </w:rPr>
        <w:t>»</w:t>
      </w:r>
    </w:p>
    <w:p w:rsidR="00751475" w:rsidRPr="00FA7613" w:rsidP="00F05A39" w14:paraId="3B3920A9" w14:textId="19A6D52E">
      <w:pPr>
        <w:spacing w:after="68" w:line="360" w:lineRule="auto"/>
        <w:ind w:left="3969" w:right="236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Ректор </w:t>
      </w:r>
      <w:r w:rsidRPr="00FA7613">
        <w:rPr>
          <w:sz w:val="28"/>
          <w:szCs w:val="28"/>
          <w:lang w:val="uk-UA"/>
        </w:rPr>
        <w:t>Одеської міжнародної академії</w:t>
      </w:r>
    </w:p>
    <w:p w:rsidR="00751475" w:rsidRPr="00FA7613" w:rsidP="00F05A39" w14:paraId="64B4EC26" w14:textId="522E2DCC">
      <w:pPr>
        <w:spacing w:after="68" w:line="360" w:lineRule="auto"/>
        <w:ind w:left="3969" w:right="236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_______</w:t>
      </w:r>
      <w:r w:rsidRPr="00FA7613">
        <w:rPr>
          <w:sz w:val="28"/>
          <w:szCs w:val="28"/>
          <w:lang w:val="uk-UA"/>
        </w:rPr>
        <w:t>___</w:t>
      </w:r>
      <w:r w:rsidRPr="00FA7613">
        <w:rPr>
          <w:sz w:val="28"/>
          <w:szCs w:val="28"/>
          <w:lang w:val="uk-UA"/>
        </w:rPr>
        <w:t>_</w:t>
      </w:r>
      <w:r w:rsidRPr="00FA7613">
        <w:rPr>
          <w:sz w:val="28"/>
          <w:szCs w:val="28"/>
          <w:lang w:val="uk-UA"/>
        </w:rPr>
        <w:t xml:space="preserve">Аліреза ПАХЛЕВАНЗАДЕ </w:t>
      </w:r>
    </w:p>
    <w:p w:rsidR="00F3006C" w:rsidRPr="00FA7613" w:rsidP="00F05A39" w14:paraId="593CC299" w14:textId="7CD35343">
      <w:pPr>
        <w:spacing w:after="18" w:line="360" w:lineRule="auto"/>
        <w:ind w:left="3969" w:right="2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«__</w:t>
      </w:r>
      <w:r w:rsidRPr="00FA7613" w:rsidR="00751475">
        <w:rPr>
          <w:sz w:val="28"/>
          <w:szCs w:val="28"/>
          <w:lang w:val="uk-UA"/>
        </w:rPr>
        <w:t>_</w:t>
      </w:r>
      <w:r w:rsidRPr="00FA7613">
        <w:rPr>
          <w:sz w:val="28"/>
          <w:szCs w:val="28"/>
          <w:lang w:val="uk-UA"/>
        </w:rPr>
        <w:t>_»__________________202</w:t>
      </w:r>
      <w:r w:rsidRPr="00FA7613" w:rsidR="00751475">
        <w:rPr>
          <w:sz w:val="28"/>
          <w:szCs w:val="28"/>
          <w:lang w:val="uk-UA"/>
        </w:rPr>
        <w:t>3</w:t>
      </w:r>
      <w:r w:rsidRPr="00FA7613">
        <w:rPr>
          <w:sz w:val="28"/>
          <w:szCs w:val="28"/>
          <w:lang w:val="uk-UA"/>
        </w:rPr>
        <w:t xml:space="preserve"> р. </w:t>
      </w:r>
    </w:p>
    <w:p w:rsidR="00F3006C" w:rsidRPr="00FA7613" w:rsidP="00751475" w14:paraId="0B02501C" w14:textId="77777777">
      <w:pPr>
        <w:spacing w:after="18" w:line="259" w:lineRule="auto"/>
        <w:ind w:left="5103" w:right="215"/>
        <w:jc w:val="center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 </w:t>
      </w:r>
    </w:p>
    <w:p w:rsidR="00F3006C" w:rsidRPr="00FA7613" w:rsidP="00F05A39" w14:paraId="72C8048E" w14:textId="0E6AC059">
      <w:pPr>
        <w:spacing w:after="23" w:line="360" w:lineRule="auto"/>
        <w:ind w:left="2408"/>
        <w:rPr>
          <w:b/>
          <w:sz w:val="28"/>
          <w:szCs w:val="28"/>
          <w:lang w:val="uk-UA"/>
        </w:rPr>
      </w:pPr>
      <w:r w:rsidRPr="00FA7613">
        <w:rPr>
          <w:b/>
          <w:sz w:val="28"/>
          <w:szCs w:val="28"/>
          <w:lang w:val="uk-UA"/>
        </w:rPr>
        <w:t xml:space="preserve"> </w:t>
      </w:r>
    </w:p>
    <w:p w:rsidR="00F05A39" w:rsidRPr="00FA7613" w:rsidP="00F05A39" w14:paraId="3061D220" w14:textId="77777777">
      <w:pPr>
        <w:spacing w:after="23" w:line="360" w:lineRule="auto"/>
        <w:ind w:left="2408"/>
        <w:rPr>
          <w:sz w:val="28"/>
          <w:szCs w:val="28"/>
          <w:lang w:val="uk-UA"/>
        </w:rPr>
      </w:pPr>
    </w:p>
    <w:p w:rsidR="00647B2F" w:rsidRPr="00FA7613" w:rsidP="00F05A39" w14:paraId="1177CCD5" w14:textId="6CC17091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ОСВІТНЯ ПРОГРАМА</w:t>
      </w:r>
    </w:p>
    <w:p w:rsidR="00751475" w:rsidRPr="00FA7613" w:rsidP="00F05A39" w14:paraId="31EADC17" w14:textId="372B79D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курсів </w:t>
      </w: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підвищення кваліфікації</w:t>
      </w:r>
    </w:p>
    <w:p w:rsidR="00647B2F" w:rsidRPr="00FA7613" w:rsidP="002556EF" w14:paraId="57A73468" w14:textId="3AFCCC01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>«</w:t>
      </w:r>
      <w:r w:rsidRPr="00E41222" w:rsidR="00E41222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Ветеринарна медицина (домашні тварини)</w:t>
      </w: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>»</w:t>
      </w:r>
    </w:p>
    <w:p w:rsidR="00647B2F" w:rsidRPr="00FA7613" w:rsidP="00F05A39" w14:paraId="3F6D6C1A" w14:textId="0DDC21EB">
      <w:pPr>
        <w:spacing w:after="32" w:line="360" w:lineRule="auto"/>
        <w:ind w:right="2"/>
        <w:jc w:val="center"/>
        <w:rPr>
          <w:b/>
          <w:sz w:val="28"/>
          <w:szCs w:val="28"/>
          <w:lang w:val="uk-UA"/>
        </w:rPr>
      </w:pPr>
    </w:p>
    <w:tbl>
      <w:tblPr>
        <w:tblStyle w:val="TableGrid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520"/>
      </w:tblGrid>
      <w:tr w14:paraId="77A065AB" w14:textId="50BD074F" w:rsidTr="00F05A39">
        <w:tblPrEx>
          <w:tblW w:w="92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7105692A" w14:textId="14006DAD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F05A39" w:rsidRPr="00FA7613" w:rsidP="00F05A39" w14:paraId="7ECE3A90" w14:textId="2168194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 xml:space="preserve">21 </w:t>
            </w:r>
            <w:r w:rsidRPr="00FA7613" w:rsidR="00BF5622">
              <w:rPr>
                <w:sz w:val="28"/>
                <w:szCs w:val="28"/>
                <w:lang w:val="uk-UA"/>
              </w:rPr>
              <w:t>«</w:t>
            </w:r>
            <w:r w:rsidRPr="00FA7613">
              <w:rPr>
                <w:sz w:val="28"/>
                <w:szCs w:val="28"/>
                <w:lang w:val="uk-UA"/>
              </w:rPr>
              <w:t>Ветеринарна медицина</w:t>
            </w:r>
            <w:r w:rsidRPr="00FA7613" w:rsidR="00BF5622">
              <w:rPr>
                <w:sz w:val="28"/>
                <w:szCs w:val="28"/>
                <w:lang w:val="uk-UA"/>
              </w:rPr>
              <w:t>»</w:t>
            </w:r>
          </w:p>
        </w:tc>
      </w:tr>
      <w:tr w14:paraId="64454736" w14:textId="48A9907C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5F69433C" w14:textId="6F045CF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2C18CDB9" w14:textId="41ACE8B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 xml:space="preserve">211 </w:t>
            </w:r>
            <w:r w:rsidRPr="00FA7613" w:rsidR="00BF5622">
              <w:rPr>
                <w:sz w:val="28"/>
                <w:szCs w:val="28"/>
                <w:lang w:val="uk-UA"/>
              </w:rPr>
              <w:t>«</w:t>
            </w:r>
            <w:r w:rsidRPr="00FA7613">
              <w:rPr>
                <w:sz w:val="28"/>
                <w:szCs w:val="28"/>
                <w:lang w:val="uk-UA"/>
              </w:rPr>
              <w:t>Ветеринарна медицина</w:t>
            </w:r>
            <w:r w:rsidRPr="00FA7613" w:rsidR="00BF5622">
              <w:rPr>
                <w:sz w:val="28"/>
                <w:szCs w:val="28"/>
                <w:lang w:val="uk-UA"/>
              </w:rPr>
              <w:t>»</w:t>
            </w:r>
          </w:p>
        </w:tc>
      </w:tr>
      <w:tr w14:paraId="68692DFD" w14:textId="4E990288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50C9CA78" w14:textId="715FA19D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Категорія слухачів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5F02EA74" w14:textId="1E66205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ветеринарні лікарі, науково-педагогічні працівники</w:t>
            </w:r>
          </w:p>
        </w:tc>
      </w:tr>
      <w:tr w14:paraId="3E86E7CE" w14:textId="0DE9562F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26163F4B" w14:textId="05A9795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4B9C0E15" w14:textId="478D759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змішана</w:t>
            </w:r>
          </w:p>
        </w:tc>
      </w:tr>
      <w:tr w14:paraId="7DBE38D2" w14:textId="3CD520A2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58778F38" w14:textId="381F40E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5751BAFF" w14:textId="6641103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1</w:t>
            </w:r>
            <w:r w:rsidRPr="00FA7613" w:rsidR="00936047">
              <w:rPr>
                <w:sz w:val="28"/>
                <w:szCs w:val="28"/>
                <w:lang w:val="uk-UA"/>
              </w:rPr>
              <w:t>5</w:t>
            </w:r>
            <w:r w:rsidRPr="00FA7613">
              <w:rPr>
                <w:sz w:val="28"/>
                <w:szCs w:val="28"/>
                <w:lang w:val="uk-UA"/>
              </w:rPr>
              <w:t>0</w:t>
            </w:r>
          </w:p>
        </w:tc>
      </w:tr>
      <w:tr w14:paraId="07980EA1" w14:textId="757FA1CC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0596DC8F" w14:textId="516171C4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Термін навчання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3C6F1528" w14:textId="30A240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 xml:space="preserve">5 </w:t>
            </w:r>
            <w:r w:rsidRPr="00FA7613">
              <w:rPr>
                <w:sz w:val="28"/>
                <w:szCs w:val="28"/>
                <w:lang w:val="uk-UA"/>
              </w:rPr>
              <w:t>тижні</w:t>
            </w:r>
            <w:r w:rsidRPr="00FA7613">
              <w:rPr>
                <w:sz w:val="28"/>
                <w:szCs w:val="28"/>
                <w:lang w:val="uk-UA"/>
              </w:rPr>
              <w:t>в</w:t>
            </w:r>
          </w:p>
        </w:tc>
      </w:tr>
    </w:tbl>
    <w:p w:rsidR="0083692D" w:rsidRPr="00FA7613" w14:paraId="5C853259" w14:textId="7CE97537">
      <w:pPr>
        <w:spacing w:after="32" w:line="259" w:lineRule="auto"/>
        <w:ind w:right="2"/>
        <w:jc w:val="center"/>
        <w:rPr>
          <w:b/>
          <w:sz w:val="28"/>
          <w:szCs w:val="28"/>
          <w:lang w:val="uk-UA"/>
        </w:rPr>
      </w:pPr>
    </w:p>
    <w:p w:rsidR="00647B2F" w:rsidRPr="00FA7613" w:rsidP="0083692D" w14:paraId="0BDE604A" w14:textId="19125087">
      <w:pPr>
        <w:spacing w:after="23" w:line="259" w:lineRule="auto"/>
        <w:jc w:val="both"/>
        <w:rPr>
          <w:sz w:val="28"/>
          <w:szCs w:val="28"/>
          <w:lang w:val="uk-UA"/>
        </w:rPr>
      </w:pPr>
    </w:p>
    <w:p w:rsidR="00F05A39" w:rsidRPr="00FA7613" w:rsidP="00F05A39" w14:paraId="6179BBBA" w14:textId="77777777">
      <w:pPr>
        <w:spacing w:after="220" w:line="259" w:lineRule="auto"/>
        <w:ind w:left="69"/>
        <w:jc w:val="center"/>
        <w:rPr>
          <w:sz w:val="28"/>
          <w:szCs w:val="28"/>
          <w:lang w:val="uk-UA"/>
        </w:rPr>
      </w:pPr>
    </w:p>
    <w:p w:rsidR="00F05A39" w:rsidRPr="00FA7613" w:rsidP="00F05A39" w14:paraId="48876AEB" w14:textId="1623B021">
      <w:pPr>
        <w:spacing w:after="222" w:line="259" w:lineRule="auto"/>
        <w:ind w:left="386" w:right="378"/>
        <w:jc w:val="center"/>
        <w:rPr>
          <w:b/>
          <w:sz w:val="28"/>
          <w:szCs w:val="28"/>
          <w:lang w:val="uk-UA"/>
        </w:rPr>
      </w:pPr>
      <w:r w:rsidRPr="00FA7613">
        <w:rPr>
          <w:b/>
          <w:sz w:val="28"/>
          <w:szCs w:val="28"/>
          <w:lang w:val="uk-UA"/>
        </w:rPr>
        <w:t xml:space="preserve">Одеса, </w:t>
      </w:r>
      <w:r w:rsidRPr="00FA7613" w:rsidR="006D4D37">
        <w:rPr>
          <w:b/>
          <w:sz w:val="28"/>
          <w:szCs w:val="28"/>
          <w:lang w:val="uk-UA"/>
        </w:rPr>
        <w:t>202</w:t>
      </w:r>
      <w:r w:rsidRPr="00FA7613">
        <w:rPr>
          <w:b/>
          <w:sz w:val="28"/>
          <w:szCs w:val="28"/>
          <w:lang w:val="uk-UA"/>
        </w:rPr>
        <w:t>3 рік</w:t>
      </w:r>
      <w:r w:rsidRPr="00FA7613">
        <w:rPr>
          <w:b/>
          <w:sz w:val="28"/>
          <w:szCs w:val="28"/>
          <w:lang w:val="uk-UA"/>
        </w:rPr>
        <w:br w:type="page"/>
      </w:r>
    </w:p>
    <w:p w:rsidR="00BF5622" w:rsidRPr="00FA7613" w:rsidP="00722EA8" w14:paraId="3781F258" w14:textId="271D4F5D">
      <w:pPr>
        <w:ind w:left="-5" w:right="314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Освітню програму схвалено на засіданні Вченої ради Одеської міжнародної академії  протокол №___ від «___»________________2023 р. </w:t>
      </w:r>
    </w:p>
    <w:p w:rsidR="00BF5622" w:rsidRPr="00FA7613" w:rsidP="00722EA8" w14:paraId="0F3AF503" w14:textId="77777777">
      <w:pPr>
        <w:spacing w:after="18" w:line="259" w:lineRule="auto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 </w:t>
      </w:r>
    </w:p>
    <w:p w:rsidR="00BF5622" w:rsidRPr="00FA7613" w:rsidP="00722EA8" w14:paraId="63D61BCD" w14:textId="77777777">
      <w:pPr>
        <w:spacing w:after="18" w:line="259" w:lineRule="auto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  </w:t>
      </w:r>
    </w:p>
    <w:p w:rsidR="00F3006C" w:rsidRPr="00FA7613" w:rsidP="00722EA8" w14:paraId="0F08AA84" w14:textId="7714F0DB">
      <w:pPr>
        <w:ind w:left="-5" w:right="314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Розробники</w:t>
      </w:r>
      <w:r w:rsidRPr="00FA7613" w:rsidR="00722EA8">
        <w:rPr>
          <w:sz w:val="28"/>
          <w:szCs w:val="28"/>
          <w:lang w:val="uk-UA"/>
        </w:rPr>
        <w:t>:</w:t>
      </w:r>
      <w:r w:rsidRPr="00FA7613">
        <w:rPr>
          <w:sz w:val="28"/>
          <w:szCs w:val="28"/>
          <w:lang w:val="uk-UA"/>
        </w:rPr>
        <w:t xml:space="preserve">  </w:t>
      </w:r>
    </w:p>
    <w:p w:rsidR="00F3006C" w:rsidRPr="00FA7613" w:rsidP="00722EA8" w14:paraId="126D3D5E" w14:textId="64C7F8CC">
      <w:pPr>
        <w:spacing w:after="21" w:line="259" w:lineRule="auto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7613" w:rsidR="006D4D37">
        <w:rPr>
          <w:sz w:val="28"/>
          <w:szCs w:val="28"/>
          <w:lang w:val="uk-UA"/>
        </w:rPr>
        <w:t xml:space="preserve"> </w:t>
      </w:r>
    </w:p>
    <w:p w:rsidR="00F3006C" w:rsidRPr="00FA7613" w:rsidP="00722EA8" w14:paraId="03D7ED75" w14:textId="77777777">
      <w:pPr>
        <w:spacing w:after="69" w:line="259" w:lineRule="auto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 </w:t>
      </w:r>
    </w:p>
    <w:p w:rsidR="005560E4" w:rsidRPr="00FA7613" w14:paraId="5EF770C4" w14:textId="77777777">
      <w:pPr>
        <w:rPr>
          <w:sz w:val="28"/>
          <w:szCs w:val="28"/>
          <w:lang w:val="uk-UA"/>
        </w:rPr>
      </w:pPr>
    </w:p>
    <w:p w:rsidR="005560E4" w:rsidRPr="00FA7613" w14:paraId="7485A550" w14:textId="77777777">
      <w:pPr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Рецензії-відгуки зовнішніх стейкхоледрів додаються.</w:t>
      </w:r>
    </w:p>
    <w:p w:rsidR="005560E4" w:rsidRPr="00FA7613" w14:paraId="6C27D07C" w14:textId="77777777">
      <w:pPr>
        <w:rPr>
          <w:sz w:val="28"/>
          <w:szCs w:val="28"/>
          <w:lang w:val="uk-UA"/>
        </w:rPr>
      </w:pPr>
    </w:p>
    <w:p w:rsidR="005560E4" w:rsidRPr="00FA7613" w14:paraId="4C405BAA" w14:textId="77777777">
      <w:pPr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br w:type="page"/>
      </w:r>
    </w:p>
    <w:p w:rsidR="005560E4" w:rsidRPr="00FA7613" w:rsidP="004574D3" w14:paraId="73D160D7" w14:textId="5E9D2CA8">
      <w:pPr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FA7613">
        <w:rPr>
          <w:b/>
          <w:bCs/>
          <w:sz w:val="28"/>
          <w:szCs w:val="28"/>
          <w:lang w:val="uk-UA"/>
        </w:rPr>
        <w:t xml:space="preserve">1. </w:t>
      </w:r>
      <w:r w:rsidRPr="00FA7613" w:rsidR="00242C39">
        <w:rPr>
          <w:b/>
          <w:bCs/>
          <w:sz w:val="28"/>
          <w:szCs w:val="28"/>
          <w:lang w:val="uk-UA"/>
        </w:rPr>
        <w:t>ЗАГАЛЬНІ ПОЛОЖЕННЯ</w:t>
      </w:r>
    </w:p>
    <w:p w:rsidR="005560E4" w:rsidRPr="00FA7613" w:rsidP="005560E4" w14:paraId="2B032259" w14:textId="6B9B005C">
      <w:pPr>
        <w:pStyle w:val="a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A7613">
        <w:rPr>
          <w:rFonts w:ascii="Times New Roman" w:hAnsi="Times New Roman"/>
          <w:b w:val="0"/>
          <w:sz w:val="28"/>
          <w:szCs w:val="28"/>
        </w:rPr>
        <w:t xml:space="preserve">Програма розроблена відповідно до вимог ПОЛОЖЕННЯ про післядипломну освіту та інші форми підвищення кваліфікації спеціалістів ветеринарної медицини (затвердженого постановою КМУ від 21 квітня 2023 р. № 379). </w:t>
      </w:r>
    </w:p>
    <w:p w:rsidR="005560E4" w:rsidRPr="00FA7613" w:rsidP="005560E4" w14:paraId="0F779B22" w14:textId="46DF2B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Метою підвищення кваліфікації спеціалістів ветеринарної медицини є їх професійний розвиток відповідно до державної політики у галузі ветеринарної медицини і задоволення потреб економіки та суспільства у працівниках із високим рівнем професіоналізму і культури, здатних компетентно та відповідально виконувати посадові обов’язки, впроваджувати новітні технології, сприяти інноваційним процесам у галузі ветеринарної медицини шляхом забезпечення їх безперервного навчання.</w:t>
      </w:r>
    </w:p>
    <w:p w:rsidR="005560E4" w:rsidRPr="00FA7613" w:rsidP="005560E4" w14:paraId="7A871DF9" w14:textId="2090D4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Завданнями післядипломної освіти та інших форм підвищення кваліфікації спеціалістів ветеринарної медицини є:</w:t>
      </w:r>
    </w:p>
    <w:p w:rsidR="005560E4" w:rsidRPr="00FA7613" w:rsidP="00633006" w14:paraId="2C95C342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законодавче та нормативно-правове врегулювання питань навчання як складової безперервної освіти і професійного розвитку;</w:t>
      </w:r>
    </w:p>
    <w:p w:rsidR="005560E4" w:rsidRPr="00FA7613" w:rsidP="00633006" w14:paraId="087080BD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визначення змісту навчання з урахуванням наступності, прогнозованості, послідовності, систематичності освітнього процесу, поточної ситуації та нових викликів, індивідуального досвіду, індивідуальних освітніх потреб, перспективи кар’єрного зростання та актуалізації результатів навчання;</w:t>
      </w:r>
    </w:p>
    <w:p w:rsidR="005560E4" w:rsidRPr="00FA7613" w:rsidP="00633006" w14:paraId="5F078A41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організація науково-методичного, кадрового, матеріально-технічного, інформаційного, фінансового забезпечення післядипломної освіти;</w:t>
      </w:r>
    </w:p>
    <w:p w:rsidR="005560E4" w:rsidRPr="00FA7613" w:rsidP="00633006" w14:paraId="3F4FD746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розробка та впровадження ефективних технологій безперервного навчання та вдосконалення фахових знань і умінь з урахуванням сучасних досягнень світової науки та практики;</w:t>
      </w:r>
    </w:p>
    <w:p w:rsidR="005560E4" w:rsidRPr="00FA7613" w:rsidP="00633006" w14:paraId="75027556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забезпечення безперервного навчання шляхом впровадження відповідних видів навчальних занять і форм організації освітнього процесу;</w:t>
      </w:r>
    </w:p>
    <w:p w:rsidR="005560E4" w:rsidRPr="00FA7613" w:rsidP="00633006" w14:paraId="7A5C6D6F" w14:textId="553BF6C8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постійна підтримка професійного рівня спеціалістів ветеринарної медицини відповідно до актуальних потреб та викликів галузі ветеринарної медицини, зокрема сприяння реалізації Стратегії забезпечення біологічної безпеки та біологічного захисту за принципом</w:t>
      </w:r>
      <w:r w:rsidRPr="00FA7613" w:rsidR="00FC4864">
        <w:rPr>
          <w:sz w:val="28"/>
          <w:szCs w:val="28"/>
          <w:lang w:val="uk-UA"/>
        </w:rPr>
        <w:t xml:space="preserve"> </w:t>
      </w:r>
      <w:r w:rsidRPr="00FA7613">
        <w:rPr>
          <w:sz w:val="28"/>
          <w:szCs w:val="28"/>
          <w:lang w:val="uk-UA"/>
        </w:rPr>
        <w:t xml:space="preserve"> </w:t>
      </w:r>
      <w:r w:rsidRPr="00FA7613" w:rsidR="00FC4864">
        <w:rPr>
          <w:sz w:val="28"/>
          <w:szCs w:val="28"/>
          <w:lang w:val="uk-UA"/>
        </w:rPr>
        <w:t>«Є</w:t>
      </w:r>
      <w:r w:rsidRPr="00FA7613">
        <w:rPr>
          <w:sz w:val="28"/>
          <w:szCs w:val="28"/>
          <w:lang w:val="uk-UA"/>
        </w:rPr>
        <w:t>дине здоров’я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на період до 2025 року, схваленої розпорядженням Кабінету Міністрів України від 27 листопада 2019 р. № 1416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 xml:space="preserve">Про схвалення Стратегії забезпечення біологічної безпеки та біологічного захисту за принципом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єдине здоров’я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на період до 2025 року та затвердження плану заходів щодо її реалізації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(Офіційний вісник України, 2020 р., № 10, ст. 405).</w:t>
      </w:r>
    </w:p>
    <w:p w:rsidR="00633006" w:rsidRPr="00FA7613" w:rsidP="00633006" w14:paraId="28AD1624" w14:textId="0FA908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Здобуття післядипломної освіти та освіти за іншими формами підвищення кваліфікації спеціалістів ветеринарної медицини фельдшерами та молодшими бакалаврами ветеринарної медицини здійснюється у закладах фахової передвищої та вищої освіти, що провадять освітню діяльність за спеціальністю 211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Ветеринарна медицина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, лікарями ветеринарної медицини (бакалаврами, спеціалістами, магістрами)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у закладах вищої освіти, що провадять освітню діяльність за спеціальністю 211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Ветеринарна медицина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та мають ліцензію на провадження освітньої діяльності у сфері післядипломної освіти і проводять освітню діяльність за галуззю знань 21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Ветеринарія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та спеціальністю 211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Ветеринарна медицина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>, і є обов’язковим для провадження господарської діяльності суб’єктами господарювання з ветеринарної практики, виробництва ветеринарних лікарських засобів, оптової та роздрібної реалізації ветеринарних лікарських засобів, імпорту ветеринарних лікарських засобів.</w:t>
      </w:r>
    </w:p>
    <w:p w:rsidR="005560E4" w:rsidRPr="00FA7613" w:rsidP="00633006" w14:paraId="29AC3068" w14:textId="5C0C88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Загальний обсяг годин для здобуття післядипломної освіти спеціалістами ветеринарної медицини не може бути меншим, ніж 150 годин або 5 кредитів </w:t>
      </w:r>
      <w:r w:rsidRPr="00FA7613" w:rsidR="004574D3">
        <w:rPr>
          <w:sz w:val="28"/>
          <w:szCs w:val="28"/>
          <w:lang w:val="uk-UA"/>
        </w:rPr>
        <w:t xml:space="preserve">Європейської кредитної трансферно-накопичувальної системи (далі </w:t>
      </w:r>
      <w:r w:rsidRPr="00FA7613" w:rsidR="00FC4864">
        <w:rPr>
          <w:sz w:val="28"/>
          <w:szCs w:val="28"/>
          <w:lang w:val="uk-UA"/>
        </w:rPr>
        <w:t>–</w:t>
      </w:r>
      <w:r w:rsidRPr="00FA7613" w:rsidR="004574D3">
        <w:rPr>
          <w:sz w:val="28"/>
          <w:szCs w:val="28"/>
          <w:lang w:val="uk-UA"/>
        </w:rPr>
        <w:t xml:space="preserve"> ЄКТС)</w:t>
      </w:r>
      <w:r w:rsidRPr="00FA7613">
        <w:rPr>
          <w:sz w:val="28"/>
          <w:szCs w:val="28"/>
          <w:lang w:val="uk-UA"/>
        </w:rPr>
        <w:t xml:space="preserve"> за п’ять поточних років. Підвищення кваліфікації (обсягом не менш як 3 кредити </w:t>
      </w:r>
      <w:r w:rsidRPr="00FA7613" w:rsidR="004574D3">
        <w:rPr>
          <w:sz w:val="28"/>
          <w:szCs w:val="28"/>
          <w:lang w:val="uk-UA"/>
        </w:rPr>
        <w:t xml:space="preserve">ЄКТС </w:t>
      </w:r>
      <w:r w:rsidRPr="00FA7613">
        <w:rPr>
          <w:sz w:val="28"/>
          <w:szCs w:val="28"/>
          <w:lang w:val="uk-UA"/>
        </w:rPr>
        <w:t>проводиться не рідше одного разу на п’ять років за професійним спрямуванням виробничої діяльності і є обов’язковим для всіх працюючих спеціалістів ветеринарної медицини</w:t>
      </w:r>
      <w:r w:rsidRPr="00FA7613" w:rsidR="004574D3">
        <w:rPr>
          <w:sz w:val="28"/>
          <w:szCs w:val="28"/>
          <w:lang w:val="uk-UA"/>
        </w:rPr>
        <w:t>.</w:t>
      </w:r>
    </w:p>
    <w:p w:rsidR="005560E4" w:rsidRPr="00FA7613" w:rsidP="00633006" w14:paraId="52B310B0" w14:textId="0EF63A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Обсяг (тривалість) освітньої програми післядипломної освіти спеціалістів ветеринарної медицини з метою підвищення їх кваліфікації визначається відповідно до її фактичної тривалості в годинах без урахування самостійної (позааудиторної) роботи або в кредитах ЄКТС з урахуванням самостійної (позааудиторної) роботи.</w:t>
      </w:r>
    </w:p>
    <w:p w:rsidR="00242C39" w:rsidRPr="00FA7613" w:rsidP="00A30E25" w14:paraId="78EEC6A2" w14:textId="6BDE0EEB">
      <w:pPr>
        <w:tabs>
          <w:tab w:val="left" w:pos="142"/>
        </w:tabs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br w:type="page"/>
      </w:r>
      <w:r w:rsidRPr="00FA7613" w:rsidR="00A30E25">
        <w:rPr>
          <w:b/>
          <w:bCs/>
          <w:sz w:val="28"/>
          <w:szCs w:val="28"/>
          <w:lang w:val="uk-UA"/>
        </w:rPr>
        <w:t>2.</w:t>
      </w:r>
      <w:r w:rsidRPr="00FA7613" w:rsidR="00A30E25">
        <w:rPr>
          <w:sz w:val="28"/>
          <w:szCs w:val="28"/>
          <w:lang w:val="uk-UA"/>
        </w:rPr>
        <w:t xml:space="preserve"> </w:t>
      </w:r>
      <w:r w:rsidRPr="00FA7613">
        <w:rPr>
          <w:b/>
          <w:bCs/>
          <w:sz w:val="28"/>
          <w:szCs w:val="28"/>
          <w:lang w:val="uk-UA"/>
        </w:rPr>
        <w:t>ПОЯСНЮВАЛЬНА ЗАПИСКА</w:t>
      </w:r>
    </w:p>
    <w:p w:rsidR="00242C39" w:rsidRPr="00FA7613" w:rsidP="00242C39" w14:paraId="7B472A43" w14:textId="609A70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Актуальність освітньої програми з підвищення кваліфікації ветеринарних лікарів та науково-педагогічних працівників за спеціальністю 211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«Ветеринарна медицина» галузь знань: 21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«Ветеринарна медицина» у сфері післядипломної освіти для осіб з вищою освітою (далі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Програма) визначається суспільною значущістю та об’єктивною потребою в ефективному професійному розвитку ветеринарних лікарів з вищою освітою відповідно до вимог міжнародних стандартів та європейських критеріїв якості.</w:t>
      </w:r>
    </w:p>
    <w:p w:rsidR="00242C39" w:rsidRPr="00FA7613" w:rsidP="00242C39" w14:paraId="742D3E74" w14:textId="714C00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Програма побудована на принципах забезпечення безперервного професійного розвитку та підвищення рівня професійної компетентності ветеринарних спеціалістів та науково-педагогічних працівників закладів освіти.</w:t>
      </w:r>
    </w:p>
    <w:p w:rsidR="00242C39" w:rsidRPr="00FA7613" w:rsidP="00242C39" w14:paraId="06C1DA8F" w14:textId="6DFCF4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Спрямованість Програми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удосконалення професійних компетентностей лікарів ветеринарної медицини та науково-педагогічних працівників щодо забезпечення підвищення якості професійної діяльності та проведення освітньої діяльності та забезпечення її методичної і наукової складових.</w:t>
      </w:r>
    </w:p>
    <w:p w:rsidR="00242C39" w:rsidRPr="00FA7613" w:rsidP="00242C39" w14:paraId="55EA6183" w14:textId="4D6C0E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Провідною ідеєю освітньої програми є забезпечення розвитку професійних компетентностей спрямованих на інтенсифікацію, інформатизацію та індивідуалізацію професійної діяльності, впровадження новітніх методик та технологій, адаптованих до </w:t>
      </w:r>
      <w:r w:rsidRPr="00FA7613" w:rsidR="004574D3">
        <w:rPr>
          <w:sz w:val="28"/>
          <w:szCs w:val="28"/>
          <w:lang w:val="uk-UA"/>
        </w:rPr>
        <w:t xml:space="preserve">сучасних </w:t>
      </w:r>
      <w:r w:rsidRPr="00FA7613">
        <w:rPr>
          <w:sz w:val="28"/>
          <w:szCs w:val="28"/>
          <w:lang w:val="uk-UA"/>
        </w:rPr>
        <w:t>нагальних потреб.</w:t>
      </w:r>
    </w:p>
    <w:p w:rsidR="00242C39" w:rsidRPr="00FA7613" w:rsidP="00242C39" w14:paraId="1BABB5F5" w14:textId="52AD81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Освітня п</w:t>
      </w:r>
      <w:r w:rsidRPr="00FA7613">
        <w:rPr>
          <w:sz w:val="28"/>
          <w:szCs w:val="28"/>
          <w:lang w:val="uk-UA"/>
        </w:rPr>
        <w:t>рограма базується на методологічному, змістово-методичному, інформаційно-технологічному, організаційно-управлінському та культурологічному концептах організації освітньої діяльності.</w:t>
      </w:r>
    </w:p>
    <w:p w:rsidR="004574D3" w:rsidRPr="00FA7613" w14:paraId="3C4F797C" w14:textId="77777777">
      <w:pPr>
        <w:rPr>
          <w:b/>
          <w:bCs/>
          <w:i/>
          <w:iCs/>
          <w:sz w:val="28"/>
          <w:szCs w:val="28"/>
          <w:lang w:val="uk-UA"/>
        </w:rPr>
      </w:pPr>
      <w:r w:rsidRPr="00FA7613">
        <w:rPr>
          <w:b/>
          <w:bCs/>
          <w:i/>
          <w:iCs/>
          <w:sz w:val="28"/>
          <w:szCs w:val="28"/>
          <w:lang w:val="uk-UA"/>
        </w:rPr>
        <w:br w:type="page"/>
      </w:r>
    </w:p>
    <w:p w:rsidR="00242C39" w:rsidRPr="00FA7613" w:rsidP="00B0340C" w14:paraId="0A5BDAEE" w14:textId="3DC7A1F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b/>
          <w:bCs/>
          <w:i/>
          <w:iCs/>
          <w:sz w:val="28"/>
          <w:szCs w:val="28"/>
          <w:lang w:val="uk-UA"/>
        </w:rPr>
        <w:t>Особливості реалізації.</w:t>
      </w:r>
      <w:r w:rsidRPr="00FA7613" w:rsidR="004574D3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FA7613">
        <w:rPr>
          <w:sz w:val="28"/>
          <w:szCs w:val="28"/>
          <w:lang w:val="uk-UA"/>
        </w:rPr>
        <w:t>Реалізація Програми здійснюється на:</w:t>
      </w:r>
      <w:r w:rsidRPr="00FA7613" w:rsidR="00B0340C">
        <w:rPr>
          <w:sz w:val="28"/>
          <w:szCs w:val="28"/>
          <w:lang w:val="uk-UA"/>
        </w:rPr>
        <w:t xml:space="preserve"> </w:t>
      </w:r>
      <w:r w:rsidRPr="00FA7613">
        <w:rPr>
          <w:sz w:val="28"/>
          <w:szCs w:val="28"/>
          <w:lang w:val="uk-UA"/>
        </w:rPr>
        <w:t>принципах організації освітнього процесу, неперервності (освіта впродовж життя), системності (відповідність знань і їх структури науковій теорії), послідовності (забезпечує логічний внутрішньопредметний і міжпредметний зв’язок освітнього матеріалу), прогностичності (урахування в процесі професійного навчання необхідних професійних знань, умінь і навичок, орієнтованих на професійну діяльність) та інноваційності (упровадження в освітній процес інноваційних підходів і технологій, які забезпечують результативність навчання);</w:t>
      </w:r>
      <w:r w:rsidRPr="00FA7613" w:rsidR="00B0340C">
        <w:rPr>
          <w:sz w:val="28"/>
          <w:szCs w:val="28"/>
          <w:lang w:val="uk-UA"/>
        </w:rPr>
        <w:t xml:space="preserve"> </w:t>
      </w:r>
      <w:r w:rsidRPr="00FA7613">
        <w:rPr>
          <w:sz w:val="28"/>
          <w:szCs w:val="28"/>
          <w:lang w:val="uk-UA"/>
        </w:rPr>
        <w:t xml:space="preserve">методологічних принципах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загальнонауковому (історичний, порівняльно-генезисний, системний, когнітивний та моделювання); конкретно-науковому (за рівнем пізнання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емпіричні та теоретичні; за джерельністю базису галузей науки і знань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логічний, порівняльний, за сферою системних дій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формально-логічний, математичний, світоглядно-філософський; за світоглядною прив’язкою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ідеалізму, матеріалізму, метафізичності, розвитку, суб’єктивізму та об’єктивізму, оптимальної раціональності; за напрямами етапів розвитку методології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таксономії додатковості, комплексності, системної єдності, синергізму); експертного оцінювання та практики (системного аналізу, елементаризму та загального взаємовпливу, розвитку, системної цілісності, ієрархічної формалізації та цілепокладання), на основі яких відбувається розроблення освітньої діяльності з підвищення кваліфікації.</w:t>
      </w:r>
    </w:p>
    <w:p w:rsidR="00242C39" w:rsidRPr="00FA7613" w:rsidP="00242C39" w14:paraId="00EAA5E5" w14:textId="34FC1A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Освітня програма складається за модульною системою (обов’язкові та вибіркові модулі) із застосуванням синергетичного підходу. Загальний обсяг освітньої програми 1</w:t>
      </w:r>
      <w:r w:rsidRPr="00FA7613" w:rsidR="004574D3">
        <w:rPr>
          <w:sz w:val="28"/>
          <w:szCs w:val="28"/>
          <w:lang w:val="uk-UA"/>
        </w:rPr>
        <w:t>5</w:t>
      </w:r>
      <w:r w:rsidRPr="00FA7613">
        <w:rPr>
          <w:sz w:val="28"/>
          <w:szCs w:val="28"/>
          <w:lang w:val="uk-UA"/>
        </w:rPr>
        <w:t>0 годин (</w:t>
      </w:r>
      <w:r w:rsidRPr="00FA7613" w:rsidR="004574D3">
        <w:rPr>
          <w:sz w:val="28"/>
          <w:szCs w:val="28"/>
          <w:lang w:val="uk-UA"/>
        </w:rPr>
        <w:t>5</w:t>
      </w:r>
      <w:r w:rsidRPr="00FA7613">
        <w:rPr>
          <w:sz w:val="28"/>
          <w:szCs w:val="28"/>
          <w:lang w:val="uk-UA"/>
        </w:rPr>
        <w:t xml:space="preserve"> </w:t>
      </w:r>
      <w:r w:rsidRPr="00FA7613" w:rsidR="00213D3A">
        <w:rPr>
          <w:sz w:val="28"/>
          <w:szCs w:val="28"/>
          <w:lang w:val="uk-UA"/>
        </w:rPr>
        <w:t>кредитів</w:t>
      </w:r>
      <w:r w:rsidRPr="00FA7613">
        <w:rPr>
          <w:sz w:val="28"/>
          <w:szCs w:val="28"/>
          <w:lang w:val="uk-UA"/>
        </w:rPr>
        <w:t xml:space="preserve"> ЄКТС)</w:t>
      </w:r>
      <w:r w:rsidRPr="00FA7613" w:rsidR="00213D3A">
        <w:rPr>
          <w:sz w:val="28"/>
          <w:szCs w:val="28"/>
          <w:lang w:val="uk-UA"/>
        </w:rPr>
        <w:t>.</w:t>
      </w:r>
      <w:r w:rsidRPr="00FA7613">
        <w:rPr>
          <w:sz w:val="28"/>
          <w:szCs w:val="28"/>
          <w:lang w:val="uk-UA"/>
        </w:rPr>
        <w:t xml:space="preserve"> </w:t>
      </w:r>
      <w:r w:rsidRPr="00FA7613" w:rsidR="00213D3A">
        <w:rPr>
          <w:sz w:val="28"/>
          <w:szCs w:val="28"/>
          <w:lang w:val="uk-UA"/>
        </w:rPr>
        <w:t>На вибір слухача програма може бути розширена до 180 годин</w:t>
      </w:r>
      <w:r w:rsidRPr="00FA7613">
        <w:rPr>
          <w:sz w:val="28"/>
          <w:szCs w:val="28"/>
          <w:lang w:val="uk-UA"/>
        </w:rPr>
        <w:t xml:space="preserve"> </w:t>
      </w:r>
      <w:r w:rsidRPr="00FA7613" w:rsidR="00213D3A">
        <w:rPr>
          <w:sz w:val="28"/>
          <w:szCs w:val="28"/>
          <w:lang w:val="uk-UA"/>
        </w:rPr>
        <w:t xml:space="preserve">(6 кредитів ЄКТС) шляхом введення додаткового </w:t>
      </w:r>
      <w:r w:rsidRPr="00FA7613">
        <w:rPr>
          <w:sz w:val="28"/>
          <w:szCs w:val="28"/>
          <w:lang w:val="uk-UA"/>
        </w:rPr>
        <w:t>вибірков</w:t>
      </w:r>
      <w:r w:rsidRPr="00FA7613" w:rsidR="00213D3A">
        <w:rPr>
          <w:sz w:val="28"/>
          <w:szCs w:val="28"/>
          <w:lang w:val="uk-UA"/>
        </w:rPr>
        <w:t>ого</w:t>
      </w:r>
      <w:r w:rsidRPr="00FA7613">
        <w:rPr>
          <w:sz w:val="28"/>
          <w:szCs w:val="28"/>
          <w:lang w:val="uk-UA"/>
        </w:rPr>
        <w:t xml:space="preserve"> модул</w:t>
      </w:r>
      <w:r w:rsidRPr="00FA7613" w:rsidR="00213D3A">
        <w:rPr>
          <w:sz w:val="28"/>
          <w:szCs w:val="28"/>
          <w:lang w:val="uk-UA"/>
        </w:rPr>
        <w:t>я</w:t>
      </w:r>
      <w:r w:rsidRPr="00FA7613">
        <w:rPr>
          <w:sz w:val="28"/>
          <w:szCs w:val="28"/>
          <w:lang w:val="uk-UA"/>
        </w:rPr>
        <w:t xml:space="preserve">. </w:t>
      </w:r>
      <w:r w:rsidRPr="00FA7613" w:rsidR="00670C11">
        <w:rPr>
          <w:sz w:val="28"/>
          <w:szCs w:val="28"/>
          <w:lang w:val="uk-UA"/>
        </w:rPr>
        <w:t>Слухачі</w:t>
      </w:r>
      <w:r w:rsidRPr="00FA7613">
        <w:rPr>
          <w:sz w:val="28"/>
          <w:szCs w:val="28"/>
          <w:lang w:val="uk-UA"/>
        </w:rPr>
        <w:t xml:space="preserve"> можуть обирати </w:t>
      </w:r>
      <w:r w:rsidRPr="00FA7613" w:rsidR="00B0340C">
        <w:rPr>
          <w:sz w:val="28"/>
          <w:szCs w:val="28"/>
          <w:lang w:val="uk-UA"/>
        </w:rPr>
        <w:t xml:space="preserve">окремо </w:t>
      </w:r>
      <w:r w:rsidRPr="00FA7613">
        <w:rPr>
          <w:sz w:val="28"/>
          <w:szCs w:val="28"/>
          <w:lang w:val="uk-UA"/>
        </w:rPr>
        <w:t>будь-які модулі на власний розсуд, які пропонуються розробниками Програми. Організація освітнього процесу здійснюється за змішаною формою (очна, очно-дистанційна, дистанційна) та передбачає практичну</w:t>
      </w:r>
      <w:r w:rsidRPr="00FA7613" w:rsidR="00670C11">
        <w:rPr>
          <w:sz w:val="28"/>
          <w:szCs w:val="28"/>
          <w:lang w:val="uk-UA"/>
        </w:rPr>
        <w:t xml:space="preserve"> і</w:t>
      </w:r>
      <w:r w:rsidRPr="00FA7613">
        <w:rPr>
          <w:sz w:val="28"/>
          <w:szCs w:val="28"/>
          <w:lang w:val="uk-UA"/>
        </w:rPr>
        <w:t xml:space="preserve"> самостійну роботу.</w:t>
      </w:r>
    </w:p>
    <w:p w:rsidR="00242C39" w:rsidRPr="00FA7613" w:rsidP="00242C39" w14:paraId="44EAF5F8" w14:textId="7777777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FA7613">
        <w:rPr>
          <w:b/>
          <w:bCs/>
          <w:i/>
          <w:iCs/>
          <w:sz w:val="28"/>
          <w:szCs w:val="28"/>
          <w:lang w:val="uk-UA"/>
        </w:rPr>
        <w:t>Основні завдання Програми:</w:t>
      </w:r>
    </w:p>
    <w:p w:rsidR="00242C39" w:rsidRPr="00FA7613" w:rsidP="00B0340C" w14:paraId="445D622A" w14:textId="0A44E898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розвиток загальних і професійних компетентносте</w:t>
      </w:r>
      <w:r w:rsidRPr="00FA7613" w:rsidR="00670C11">
        <w:rPr>
          <w:sz w:val="28"/>
          <w:szCs w:val="28"/>
          <w:lang w:val="uk-UA"/>
        </w:rPr>
        <w:t>й</w:t>
      </w:r>
      <w:r w:rsidRPr="00FA7613">
        <w:rPr>
          <w:sz w:val="28"/>
          <w:szCs w:val="28"/>
          <w:lang w:val="uk-UA"/>
        </w:rPr>
        <w:t xml:space="preserve"> слухачів з урахуванням основних напрямів державної політики у галузі </w:t>
      </w:r>
      <w:r w:rsidRPr="00FA7613" w:rsidR="00B0340C">
        <w:rPr>
          <w:sz w:val="28"/>
          <w:szCs w:val="28"/>
          <w:lang w:val="uk-UA"/>
        </w:rPr>
        <w:t>ветеринарної медицини</w:t>
      </w:r>
      <w:r w:rsidRPr="00FA7613">
        <w:rPr>
          <w:sz w:val="28"/>
          <w:szCs w:val="28"/>
          <w:lang w:val="uk-UA"/>
        </w:rPr>
        <w:t xml:space="preserve">, </w:t>
      </w:r>
      <w:r w:rsidRPr="00FA7613" w:rsidR="00B0340C">
        <w:rPr>
          <w:sz w:val="28"/>
          <w:szCs w:val="28"/>
          <w:lang w:val="uk-UA"/>
        </w:rPr>
        <w:t xml:space="preserve">освіти, </w:t>
      </w:r>
      <w:r w:rsidRPr="00FA7613">
        <w:rPr>
          <w:sz w:val="28"/>
          <w:szCs w:val="28"/>
          <w:lang w:val="uk-UA"/>
        </w:rPr>
        <w:t>нормативних вимог і запитів громадянського суспільства</w:t>
      </w:r>
      <w:r w:rsidRPr="00FA7613" w:rsidR="00B0340C">
        <w:rPr>
          <w:sz w:val="28"/>
          <w:szCs w:val="28"/>
          <w:lang w:val="uk-UA"/>
        </w:rPr>
        <w:t xml:space="preserve"> та </w:t>
      </w:r>
      <w:r w:rsidRPr="00FA7613">
        <w:rPr>
          <w:sz w:val="28"/>
          <w:szCs w:val="28"/>
          <w:lang w:val="uk-UA"/>
        </w:rPr>
        <w:t>оволодіння основами освітнього менеджменту;</w:t>
      </w:r>
    </w:p>
    <w:p w:rsidR="00242C39" w:rsidRPr="00FA7613" w:rsidP="00B0340C" w14:paraId="4D8BACF7" w14:textId="55C8728C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сприяння особистісному та професійному розвитку слухачів на основі актуалізації їхнього професійного та життєвого досвіду відповідно до вимог суспільства і громади, чинного законодавства щодо професійних компетентносте</w:t>
      </w:r>
      <w:r w:rsidRPr="00FA7613" w:rsidR="00406991">
        <w:rPr>
          <w:sz w:val="28"/>
          <w:szCs w:val="28"/>
          <w:lang w:val="uk-UA"/>
        </w:rPr>
        <w:t>й</w:t>
      </w:r>
      <w:r w:rsidRPr="00FA7613">
        <w:rPr>
          <w:sz w:val="28"/>
          <w:szCs w:val="28"/>
          <w:lang w:val="uk-UA"/>
        </w:rPr>
        <w:t>;</w:t>
      </w:r>
    </w:p>
    <w:p w:rsidR="00242C39" w:rsidRPr="00FA7613" w:rsidP="00B0340C" w14:paraId="0277530E" w14:textId="31FD33F6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формування і розвиток інформаційної культури управління освітнім процесом, навички використання інноваційних освітніх технологій, засобів інформаційних та цифрових технологій;</w:t>
      </w:r>
    </w:p>
    <w:p w:rsidR="00B0340C" w:rsidRPr="00FA7613" w:rsidP="00B0340C" w14:paraId="6AD7A238" w14:textId="207954F6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поглиблення знань з психологічної складової діяльності </w:t>
      </w:r>
      <w:r w:rsidRPr="00FA7613" w:rsidR="00406991">
        <w:rPr>
          <w:sz w:val="28"/>
          <w:szCs w:val="28"/>
          <w:lang w:val="uk-UA"/>
        </w:rPr>
        <w:t xml:space="preserve">лікарів ветеринарної медицини та </w:t>
      </w:r>
      <w:r w:rsidRPr="00FA7613">
        <w:rPr>
          <w:sz w:val="28"/>
          <w:szCs w:val="28"/>
          <w:lang w:val="uk-UA"/>
        </w:rPr>
        <w:t>науково-педагогічн</w:t>
      </w:r>
      <w:r w:rsidRPr="00FA7613" w:rsidR="00406991">
        <w:rPr>
          <w:sz w:val="28"/>
          <w:szCs w:val="28"/>
          <w:lang w:val="uk-UA"/>
        </w:rPr>
        <w:t>их</w:t>
      </w:r>
      <w:r w:rsidRPr="00FA7613">
        <w:rPr>
          <w:sz w:val="28"/>
          <w:szCs w:val="28"/>
          <w:lang w:val="uk-UA"/>
        </w:rPr>
        <w:t xml:space="preserve"> працівник</w:t>
      </w:r>
      <w:r w:rsidRPr="00FA7613" w:rsidR="00406991">
        <w:rPr>
          <w:sz w:val="28"/>
          <w:szCs w:val="28"/>
          <w:lang w:val="uk-UA"/>
        </w:rPr>
        <w:t>ів</w:t>
      </w:r>
      <w:r w:rsidRPr="00FA7613">
        <w:rPr>
          <w:sz w:val="28"/>
          <w:szCs w:val="28"/>
          <w:lang w:val="uk-UA"/>
        </w:rPr>
        <w:t xml:space="preserve">, питань запобігання та вирішення конфліктів; </w:t>
      </w:r>
    </w:p>
    <w:p w:rsidR="00242C39" w:rsidRPr="00FA7613" w:rsidP="00B0340C" w14:paraId="36B9F2F7" w14:textId="00741485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мотивація слухачів до професійного і кар’єрного зростання</w:t>
      </w:r>
      <w:r w:rsidRPr="00FA7613" w:rsidR="00B0340C">
        <w:rPr>
          <w:sz w:val="28"/>
          <w:szCs w:val="28"/>
          <w:lang w:val="uk-UA"/>
        </w:rPr>
        <w:t>, розвитку шляхом неперервної освіти, самоосвіти, критичного осмислення результатів власної діяльності.</w:t>
      </w:r>
    </w:p>
    <w:p w:rsidR="00242C39" w:rsidRPr="00FA7613" w:rsidP="00B0340C" w14:paraId="16AAAE06" w14:textId="72B95885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формування і розвиток навички системного аналізу результатів власної діяльності, об’єктивного оцінювання ситуацій, знаходження оптимальних шляхів для розв’язання проблемних питань, що виникають в освітньому процесі;</w:t>
      </w:r>
    </w:p>
    <w:p w:rsidR="00242C39" w:rsidRPr="00FA7613" w:rsidP="00B0340C" w14:paraId="2CE2E0D1" w14:textId="4BD8F3FE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посилення уваги до соціальних умінь та взаємодії (Soft Skills), підвищення рівня володіння цифровими вміннями (Digital Skills);</w:t>
      </w:r>
    </w:p>
    <w:p w:rsidR="00066427" w:rsidRPr="00FA7613" w:rsidP="00B0340C" w14:paraId="6EEF990F" w14:textId="7371BE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Навчально-методичним забезпеченням Програми </w:t>
      </w:r>
      <w:r w:rsidRPr="00FA7613" w:rsidR="00B0340C">
        <w:rPr>
          <w:sz w:val="28"/>
          <w:szCs w:val="28"/>
          <w:lang w:val="uk-UA"/>
        </w:rPr>
        <w:t>є</w:t>
      </w:r>
      <w:r w:rsidRPr="00FA7613">
        <w:rPr>
          <w:sz w:val="28"/>
          <w:szCs w:val="28"/>
          <w:lang w:val="uk-UA"/>
        </w:rPr>
        <w:t xml:space="preserve"> інтерактивні лекції, практичні заняття (тренінги, семінари, робочі зустрічі, круглі столи, конференції, тематичні дискусії), стажування і самостійна робота </w:t>
      </w:r>
      <w:r w:rsidRPr="00FA7613" w:rsidR="00B0340C">
        <w:rPr>
          <w:sz w:val="28"/>
          <w:szCs w:val="28"/>
          <w:lang w:val="uk-UA"/>
        </w:rPr>
        <w:t>слухачів</w:t>
      </w:r>
      <w:r w:rsidRPr="00FA7613">
        <w:rPr>
          <w:sz w:val="28"/>
          <w:szCs w:val="28"/>
          <w:lang w:val="uk-UA"/>
        </w:rPr>
        <w:t xml:space="preserve"> з використанням рекомендованих літературних та інформаційних джерел, можливостей дистанційного навчання (відеолекції, друковані матеріали, чати, онлайн-вправи, презентації тощо).</w:t>
      </w:r>
      <w:r w:rsidRPr="00FA7613">
        <w:rPr>
          <w:sz w:val="28"/>
          <w:szCs w:val="28"/>
          <w:lang w:val="uk-UA"/>
        </w:rPr>
        <w:br w:type="page"/>
      </w:r>
    </w:p>
    <w:p w:rsidR="00293BC8" w:rsidRPr="009D540F" w:rsidP="00A30E25" w14:paraId="00825BF8" w14:textId="41F23D1B">
      <w:pPr>
        <w:pStyle w:val="210"/>
        <w:keepNext/>
        <w:keepLines/>
        <w:tabs>
          <w:tab w:val="left" w:pos="284"/>
        </w:tabs>
        <w:spacing w:after="0" w:line="360" w:lineRule="auto"/>
        <w:ind w:left="360" w:right="-2"/>
        <w:rPr>
          <w:rFonts w:ascii="Times New Roman" w:hAnsi="Times New Roman" w:cs="Times New Roman"/>
          <w:lang w:val="uk-UA"/>
        </w:rPr>
      </w:pPr>
      <w:bookmarkStart w:id="0" w:name="bookmark20"/>
      <w:bookmarkStart w:id="1" w:name="bookmark21"/>
      <w:bookmarkStart w:id="2" w:name="bookmark22"/>
      <w:r w:rsidRPr="00FA7613">
        <w:rPr>
          <w:rFonts w:ascii="Times New Roman" w:eastAsia="Times New Roman" w:hAnsi="Times New Roman" w:cs="Times New Roman"/>
          <w:color w:val="000000"/>
          <w:lang w:val="uk-UA"/>
        </w:rPr>
        <w:t xml:space="preserve">3. </w:t>
      </w:r>
      <w:r w:rsidRPr="00FA7613" w:rsidR="00D85187">
        <w:rPr>
          <w:rFonts w:ascii="Times New Roman" w:eastAsia="Times New Roman" w:hAnsi="Times New Roman" w:cs="Times New Roman"/>
          <w:color w:val="000000"/>
          <w:lang w:val="uk-UA"/>
        </w:rPr>
        <w:t>ПРОФІЛЬ ОСВІТНЬОЇ ПРОГРАМИ</w:t>
      </w:r>
      <w:r w:rsidRPr="00FA7613" w:rsidR="00D85187">
        <w:rPr>
          <w:rFonts w:ascii="Times New Roman" w:eastAsia="Times New Roman" w:hAnsi="Times New Roman" w:cs="Times New Roman"/>
          <w:color w:val="000000"/>
          <w:lang w:val="uk-UA"/>
        </w:rPr>
        <w:br/>
      </w:r>
      <w:r w:rsidRPr="009D540F" w:rsidR="00D85187">
        <w:rPr>
          <w:rFonts w:ascii="Times New Roman" w:eastAsia="Times New Roman" w:hAnsi="Times New Roman" w:cs="Times New Roman"/>
          <w:color w:val="000000"/>
          <w:lang w:val="uk-UA"/>
        </w:rPr>
        <w:t>«</w:t>
      </w:r>
      <w:r w:rsidRPr="009D540F" w:rsidR="009D540F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Ветеринарна медицина (домашні тварини)</w:t>
      </w:r>
      <w:r w:rsidRPr="009D540F" w:rsidR="00D85187">
        <w:rPr>
          <w:rFonts w:ascii="Times New Roman" w:eastAsia="Times New Roman" w:hAnsi="Times New Roman" w:cs="Times New Roman"/>
          <w:color w:val="000000"/>
          <w:lang w:val="uk-UA"/>
        </w:rPr>
        <w:t>»</w:t>
      </w:r>
    </w:p>
    <w:tbl>
      <w:tblPr>
        <w:tblOverlap w:val="never"/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50"/>
        <w:gridCol w:w="2239"/>
        <w:gridCol w:w="6371"/>
      </w:tblGrid>
      <w:tr w14:paraId="46392517" w14:textId="77777777" w:rsidTr="00C6398E">
        <w:tblPrEx>
          <w:tblW w:w="90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365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bookmarkEnd w:id="0"/>
          <w:bookmarkEnd w:id="1"/>
          <w:bookmarkEnd w:id="2"/>
          <w:p w:rsidR="00293BC8" w:rsidRPr="00FA7613" w:rsidP="00F5073D" w14:paraId="61C7BA0B" w14:textId="26FEFD7A">
            <w:pPr>
              <w:pStyle w:val="13"/>
              <w:tabs>
                <w:tab w:val="left" w:leader="underscore" w:pos="3610"/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Загальна інформація</w:t>
            </w:r>
          </w:p>
        </w:tc>
      </w:tr>
      <w:tr w14:paraId="739515FA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17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41709B57" w14:textId="182EADD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Обсяг програми</w:t>
            </w:r>
          </w:p>
          <w:p w:rsidR="00D85187" w:rsidRPr="00FA7613" w:rsidP="00F5073D" w14:paraId="180424E3" w14:textId="4D284D0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аукова установа</w:t>
            </w:r>
          </w:p>
          <w:p w:rsidR="00D85187" w:rsidRPr="00FA7613" w:rsidP="00F5073D" w14:paraId="7207C87E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Ліцензія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2FA3742C" w14:textId="224DAF4C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150 годин (5 кредитів ЄКТС)</w:t>
            </w:r>
          </w:p>
          <w:p w:rsidR="00293BC8" w:rsidRPr="00FA7613" w:rsidP="00F5073D" w14:paraId="50F04280" w14:textId="2C34160C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Одеська міжнародна академія</w:t>
            </w:r>
          </w:p>
          <w:p w:rsidR="00293BC8" w:rsidRPr="00FA7613" w:rsidP="00F5073D" w14:paraId="3BF783DB" w14:textId="6C611B4D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Наказ МОН від 07.04.2022 № 59-л</w:t>
            </w:r>
          </w:p>
          <w:p w:rsidR="00D85187" w:rsidRPr="00FA7613" w:rsidP="00F5073D" w14:paraId="2CAC9321" w14:textId="218A3E3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1F789E9B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89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74C6B97E" w14:textId="2533421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Рівень освітньої 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06C71B8D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Підвищення кваліфікації</w:t>
            </w:r>
          </w:p>
        </w:tc>
      </w:tr>
      <w:tr w14:paraId="23AFF863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8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FA7613" w:rsidP="00F5073D" w14:paraId="73411AD9" w14:textId="14EA4309">
            <w:pPr>
              <w:pStyle w:val="13"/>
              <w:tabs>
                <w:tab w:val="left" w:leader="underscore" w:pos="4228"/>
                <w:tab w:val="left" w:pos="7552"/>
                <w:tab w:val="left" w:leader="underscore" w:pos="8493"/>
                <w:tab w:val="left" w:leader="underscore" w:pos="8819"/>
              </w:tabs>
              <w:ind w:right="-1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Мета освітньої програми</w:t>
            </w:r>
          </w:p>
        </w:tc>
      </w:tr>
      <w:tr w14:paraId="33AB2451" w14:textId="77777777" w:rsidTr="00FC4864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57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FA7613" w:rsidP="00F5073D" w14:paraId="020C79D9" w14:textId="4123787C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Розвиток професійних компетентностей необхідних для реалізації якісної та ефективної професійної діяльності в умовах у галузі ветеринарної медицини стосовно </w:t>
            </w:r>
            <w:r w:rsidR="009D54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ветеринарії </w:t>
            </w:r>
            <w:r w:rsidRPr="009D540F" w:rsidR="00FC486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домашніх тварин</w:t>
            </w:r>
            <w:r w:rsidRPr="009D540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та впровадження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інноваційних технологій у професійну діяльність</w:t>
            </w:r>
          </w:p>
        </w:tc>
      </w:tr>
      <w:tr w14:paraId="17B4B61C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8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FA7613" w:rsidP="00F5073D" w14:paraId="6F9DE706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Характеристика освітньої програми</w:t>
            </w:r>
          </w:p>
        </w:tc>
      </w:tr>
      <w:tr w14:paraId="5F0BC398" w14:textId="77777777" w:rsidTr="00FC4864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62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0ABB1D6D" w14:textId="252F4460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47649C7D" w14:textId="591E2A9A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Функціональна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спрямованість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79D44298" w14:textId="5EC97192">
            <w:pPr>
              <w:pStyle w:val="13"/>
              <w:tabs>
                <w:tab w:val="left" w:pos="3264"/>
                <w:tab w:val="left" w:leader="underscore" w:pos="3571"/>
                <w:tab w:val="left" w:leader="underscore" w:pos="4228"/>
                <w:tab w:val="left" w:leader="underscore" w:pos="5626"/>
                <w:tab w:val="left" w:leader="underscore" w:pos="6432"/>
                <w:tab w:val="left" w:leader="underscore" w:pos="702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Розвиток складових професійних компетентностей 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лікарів ветеринарної медицини та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науково-педагогічних працівників</w:t>
            </w:r>
          </w:p>
        </w:tc>
      </w:tr>
      <w:tr w14:paraId="37781192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0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615B7A27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0D6A2581" w14:textId="640643E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Фокус освітньої про</w:t>
            </w:r>
            <w:r w:rsidRPr="00FA7613" w:rsidR="006E09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гр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3C2D7897" w14:textId="47E184A1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Акцент на розвитку комп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нтност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й 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</w:t>
            </w:r>
          </w:p>
        </w:tc>
      </w:tr>
      <w:tr w14:paraId="0E40F012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8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1446EA47" w14:textId="0579590A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7F967045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Орієнтація освітньої</w:t>
            </w:r>
          </w:p>
          <w:p w:rsidR="00D85187" w:rsidRPr="00FA7613" w:rsidP="00F5073D" w14:paraId="495DF609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34B4918F" w14:textId="2DDC860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Модулі орієнтовані на розвиток й удосконалення складових професійних компетентностей </w:t>
            </w:r>
            <w:r w:rsidRPr="00FA7613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</w:t>
            </w:r>
          </w:p>
        </w:tc>
      </w:tr>
      <w:tr w14:paraId="328A2D2F" w14:textId="77777777" w:rsidTr="00CD2B4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062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6C46A333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6CEFD25C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Особливості освітньої 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476616EC" w14:textId="0F5839B3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Освітня програма спрямована на удосконалення професійних компстснтностсй </w:t>
            </w:r>
            <w:r w:rsidRPr="00FA7613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працівників. Тісна співпраця з установами та організаціями різних форм власності регіону дозволяє опанувати сучасні технології з ветеринарної медицини. В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провадження нових методик викладання в умовах реформування освітньої галузі, здійснює освітній процес на основі впровадження сучасних технологій освітнього менеджменту, що базуються на </w:t>
            </w:r>
            <w:r w:rsidRPr="00FA7613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кращих вітчизняних і європейських практиках, результатах наукового пошуку зарубіжних й українських дослідників. Освітня програма реалізується в декілька етапів (очні та дистанційні) і спрямована на розкриття актуальних питань професійної діяльності. Навчання за дистанційною складовою освітньої програми може відбуватися у зручний для здобувана освіти час та з будь-якого електронного пристрою. Компоненти освітньої програми є авторським творчим продуктом, самодостатніми освітніми модулями, які можуть викладатися окремо за запитами слухачів</w:t>
            </w:r>
            <w:r w:rsidRPr="00FA7613" w:rsidR="00A235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14:paraId="6BB2D63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4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51D0C34A" w14:textId="784C46B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50E0CA6B" w14:textId="37602FE0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Цільова група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5AC25139" w14:textId="51127441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 ветеринарної медицини та науково-педагогічні працівники закладів освіти спеціальності 211 «Ветеринарна медицина»</w:t>
            </w:r>
          </w:p>
        </w:tc>
      </w:tr>
      <w:tr w14:paraId="7A53B4CE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0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69B25AD6" w14:textId="2948B54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Професійні вимоги (компетенції) та продовження навчання</w:t>
            </w:r>
          </w:p>
        </w:tc>
      </w:tr>
      <w:tr w14:paraId="4AE8EF0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4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0C5B878A" w14:textId="1FC2396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2E6B7A8C" w14:textId="2E534EC4">
            <w:pPr>
              <w:pStyle w:val="13"/>
              <w:tabs>
                <w:tab w:val="left" w:leader="underscore" w:pos="4228"/>
              </w:tabs>
              <w:ind w:right="-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Компетенції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D02A8E" w14:paraId="6C491649" w14:textId="72340F05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Визначає посадова інструкція</w:t>
            </w:r>
          </w:p>
        </w:tc>
      </w:tr>
      <w:tr w14:paraId="196E556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40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7E020AF6" w14:textId="38CF4096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2F6B8E08" w14:textId="01ED911D">
            <w:pPr>
              <w:pStyle w:val="13"/>
              <w:tabs>
                <w:tab w:val="left" w:leader="underscore" w:pos="4228"/>
              </w:tabs>
              <w:ind w:right="-15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Продовження навчання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D02A8E" w14:paraId="4C349CC0" w14:textId="31B098BA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Освітня програма передбачає можливість подальшого розширення та поглиблення знань, умінь, навичок </w:t>
            </w:r>
            <w:r w:rsidRPr="00FA7613" w:rsidR="00A235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 напрямом </w:t>
            </w:r>
            <w:r w:rsidRPr="00FA7613" w:rsidR="00B43D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Програми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14:paraId="4D86474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77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496F01D" w14:textId="3DBE886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Стиль та методика навчання</w:t>
            </w:r>
          </w:p>
        </w:tc>
      </w:tr>
      <w:tr w14:paraId="6EE40C73" w14:textId="77777777" w:rsidTr="00CD2B4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14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00617C35" w14:textId="1542F41E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B43D2A" w14:paraId="36E6C03E" w14:textId="449BE13D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Підходи до викладання та навчання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4D69CCD6" w14:textId="7255CAD6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Навчання проходить з використанням сучасних інтерактивних інформаційних та цифрових технологій: інтерактивні лекції (відеолекції), тренінги, тематичні вебінари, практичні завдання, активні посилання на офіційні документи, тести для самоперевірки, корисні матеріали для скачування: презентації, алгоритми дій, рекомендації, поради, чек-листи тощо.</w:t>
            </w:r>
            <w:r w:rsidRPr="00FA7613" w:rsidR="003052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Дистанційна форма організації освітнього процесу забезпечується на платформі Мудл.</w:t>
            </w:r>
          </w:p>
        </w:tc>
      </w:tr>
      <w:tr w14:paraId="631DD27C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19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13D9CE05" w14:textId="0A20C21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5C15522" w14:textId="25C33E3B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Система оцінювання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04EBBF7D" w14:textId="4E372EA8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Результати навчання за освітньою програмою оцінюються (зараховано/не зараховано): за результатами тестування; отримання сертифікату за успішне проходження навчання та комплексного тестування.</w:t>
            </w:r>
          </w:p>
        </w:tc>
      </w:tr>
      <w:tr w14:paraId="1223C77D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D50DC65" w14:textId="70339C91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Програмні компетентності</w:t>
            </w:r>
          </w:p>
        </w:tc>
      </w:tr>
      <w:tr w14:paraId="5EA3980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71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4BE0320D" w14:textId="1DC0EDA2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72ED059F" w14:textId="4087FC6C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Загальні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09FD89FE" w14:textId="2406A4F7">
            <w:pPr>
              <w:pStyle w:val="13"/>
              <w:tabs>
                <w:tab w:val="left" w:leader="underscore" w:pos="4228"/>
              </w:tabs>
              <w:spacing w:line="276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Академічна доброчесність. Здатність застосовувати правила коректного посилання та цитування.</w:t>
            </w:r>
          </w:p>
        </w:tc>
      </w:tr>
      <w:tr w14:paraId="3E68798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54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5CFBC28E" w14:textId="0D69102F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41639954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4FDF9E5" w14:textId="4E6D7F1C">
            <w:pPr>
              <w:pStyle w:val="13"/>
              <w:tabs>
                <w:tab w:val="left" w:leader="underscore" w:pos="4228"/>
              </w:tabs>
              <w:spacing w:line="26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Відкритість до змін. Здатність ініціювати зміни та забезпечувати їх імплементацію та підтримку. Здатність критично оцінювати фактори супротиву змінам і системно здійснювати їх усунення.</w:t>
            </w:r>
          </w:p>
        </w:tc>
      </w:tr>
      <w:tr w14:paraId="158213DF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7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46B4FD7A" w14:textId="129E949F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86D1593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7BE18396" w14:textId="36D0A617">
            <w:pPr>
              <w:pStyle w:val="13"/>
              <w:tabs>
                <w:tab w:val="left" w:leader="underscore" w:pos="4228"/>
              </w:tabs>
              <w:spacing w:line="26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Інформаційна та ІКЛ-компетентність. Здатність критично та системно опрацьовувати інформаційні дані. Здатність використовувати сучасні та релевантні ІКТ для реалізації професійної діяльності.</w:t>
            </w:r>
          </w:p>
        </w:tc>
      </w:tr>
      <w:tr w14:paraId="6B95154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7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5D0190FF" w14:textId="68B85E6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02475FC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31CEF4E0" w14:textId="5CA4D832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Культура якості освіти. Здатність застосовувати інструменти забезпечення якості освіти.</w:t>
            </w:r>
          </w:p>
        </w:tc>
      </w:tr>
      <w:tr w14:paraId="2A2D89B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8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7D82D87E" w14:textId="040B13B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1FB85F99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7F3833F0" w14:textId="4ADF428C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Лідерські якості. Здатність продукувати нові ідеї, формулювати аргументовані висновки у сфері професійної діяльності. </w:t>
            </w:r>
          </w:p>
        </w:tc>
      </w:tr>
      <w:tr w14:paraId="1E0BD2E4" w14:textId="77777777" w:rsidTr="00FA761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43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44F37D26" w14:textId="2DD5A5CA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4C14E74E" w14:textId="5C1507B6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Спеціальні (фахові)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58FA86A2" w14:textId="4C6D2194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B5887">
              <w:rPr>
                <w:rFonts w:ascii="Times New Roman" w:hAnsi="Times New Roman" w:cs="Times New Roman"/>
              </w:rPr>
              <w:t xml:space="preserve">Здатність встановлювати особливості будови і функціонування клітин, тканин, органів, їх систем та апаратів організму тварин різних класів і видів – ссавців, птахів, комах (бджіл), риб та інших хребетних. Здатність використовувати інструментарій, спеціальні пристрої, прилади, лабораторне обладнання та інші технічні засоби для проведення необхідних маніпуляцій під час професійної діяльності. </w:t>
            </w:r>
          </w:p>
        </w:tc>
      </w:tr>
      <w:tr w14:paraId="087F32D0" w14:textId="77777777" w:rsidTr="00FA761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954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0B536743" w14:textId="36441FD2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9AD1D47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9D540F" w:rsidP="00FA7613" w14:paraId="2148FF84" w14:textId="11AE0129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D540F">
              <w:rPr>
                <w:rFonts w:ascii="Times New Roman" w:hAnsi="Times New Roman" w:cs="Times New Roman"/>
              </w:rPr>
              <w:t>Здатність застосовувати методи і методики патологоанатомічної діагностики хвороб тварин для встановлення остаточного діагнозу та причин їх загибелі. Здатність здійснювати відбір, пакування, фіксування і пересилання проб біологічного матеріалу для лабораторних досліджень. Здатність організовувати і проводити лабораторні та спеціальні діагностичні дослідження й аналізувати їх результати. Здатність проводити клінічні дослідження з метою формулювання висновків щодо стану тварин чи встановлення діагнозу</w:t>
            </w:r>
            <w:r w:rsidRPr="009D540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14:paraId="5C695983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val="64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4FF3CDF" w14:textId="1400E673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ECEFF65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9D540F" w:rsidP="00FA7613" w14:paraId="06288B01" w14:textId="56DA929A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D540F">
              <w:rPr>
                <w:rFonts w:ascii="Times New Roman" w:hAnsi="Times New Roman" w:cs="Times New Roman"/>
              </w:rPr>
              <w:t xml:space="preserve">Здатність планувати, організовувати та реалізовувати заходи з лікування тварин різних класів і видів, хворих на </w:t>
            </w:r>
            <w:r w:rsidRPr="009D540F">
              <w:rPr>
                <w:rFonts w:ascii="Times New Roman" w:hAnsi="Times New Roman" w:cs="Times New Roman"/>
              </w:rPr>
              <w:t>незаразні, інфекційні та інвазійні хвороби. Здатність проводити акушерсько-гінекологічні та хірургічні заходи і операції. Здатність розробляти та реалізовувати заходи, спрямовані на захист населення від хвороб, спільних для тварин і людей.</w:t>
            </w:r>
          </w:p>
        </w:tc>
      </w:tr>
      <w:tr w14:paraId="6BEFDB4C" w14:textId="77777777" w:rsidTr="00FA761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62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0B80E6F" w14:textId="74AB6FB1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000E680F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9D540F" w:rsidP="00FA7613" w14:paraId="43BAAF9C" w14:textId="4B39BB44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D540F">
              <w:rPr>
                <w:rFonts w:ascii="Times New Roman" w:hAnsi="Times New Roman" w:cs="Times New Roman"/>
              </w:rPr>
              <w:t xml:space="preserve">Здатність розробляти стратегії безпечного, санітарнообумовленого утримання тварин. Здатність застосовувати знання з біобезпеки, біоетики та добробуту тварин у професійній діяльності. Здатність розробляти стратегії профілактики хвороб різної етіології. </w:t>
            </w:r>
          </w:p>
        </w:tc>
      </w:tr>
      <w:tr w14:paraId="25FAEF11" w14:textId="77777777" w:rsidTr="00FA761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8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A6FEBB5" w14:textId="4FC26014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2B23F58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9D540F" w:rsidP="00FA7613" w14:paraId="2B34DC7A" w14:textId="145BE448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D540F">
              <w:rPr>
                <w:rFonts w:ascii="Times New Roman" w:hAnsi="Times New Roman" w:cs="Times New Roman"/>
              </w:rPr>
              <w:t xml:space="preserve">Здатність проводити судово-ветеринарну експертизу. Здатність дотримуватися правил охорони праці, асептики та антисептики під час фахової діяльності. </w:t>
            </w:r>
          </w:p>
        </w:tc>
      </w:tr>
      <w:tr w14:paraId="7AAE3BAB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01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55A37437" w14:textId="792578A1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Ресурсне забезпечення реалізації освітньої програми</w:t>
            </w:r>
          </w:p>
        </w:tc>
      </w:tr>
      <w:tr w14:paraId="11D7F3AE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839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D64DF51" w14:textId="399818CB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технологічних вимог щодо засобів провадження освітньої діяльності у сфері післядипломної освіти ресурсним забезпеченням передбачено: електронний контент за відповідними компонентами програми, інструктивно-практичні матеріали, рекомендації, відео- лекції, підручники, навчальні посібники, тексти лекцій, інформаційно-освітні ресурси Інтернету, монографії та наукові статті. 3 програмного забезпечення використовуються програми Windows 7.0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–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10.0, Office 10.0  та інші.</w:t>
            </w:r>
          </w:p>
        </w:tc>
      </w:tr>
      <w:tr w14:paraId="46BDEBC9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34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670505D7" w14:textId="30C640C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Кадрове забезпечення</w:t>
            </w:r>
          </w:p>
        </w:tc>
      </w:tr>
      <w:tr w14:paraId="691D77B3" w14:textId="77777777" w:rsidTr="00B71E0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395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6C3284CC" w14:textId="5CBF934F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кадрових вимог щодо забезпечення провадження освітньої діяльності у сфері післядипломної освіти кадрове забезпечення освітньої програми відбувається за рахунок висококваліфікованих наукових та науково-педагогічних працівників ОМА, які мають вищу освіту за фахом, відповідний науковий ступінь та вчене звання, великий досвід професійної діяльності.</w:t>
            </w:r>
          </w:p>
        </w:tc>
      </w:tr>
      <w:tr w14:paraId="52B1EBF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19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4C9D8987" w14:textId="0EB5459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Матеріально-технічне забезпечення</w:t>
            </w:r>
          </w:p>
        </w:tc>
      </w:tr>
      <w:tr w14:paraId="0CC1D0D6" w14:textId="77777777" w:rsidTr="00B71E0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373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59CF33E" w14:textId="703E1C4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технологічних вимог щодо матеріально-технічного забезпечення освітньої діяльності у сфері післядипломної освіти у будівлі ОМА обладнано 4 навчальних приміщення (лекційні аудиторії, лабораторія, комп’ютерний та мультимедійний клас), загальною площею 520 м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val="uk-UA"/>
              </w:rPr>
              <w:t>2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з кількістю понад 100 посадочних місць. У двох навчальних приміщеннях встановлені інтерактивні дошки, усі приміщення оснащені необхідними основними засобами для навчання. В усіх навчальних приміщеннях встановлений швидкісний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Інтсрнст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та Wi-Fi. До послуг педагогів та слухачів функціонує бібліотека загальною площею понад 130 м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val="uk-UA"/>
              </w:rPr>
              <w:t>2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із загальним фондом понад 12000 примірників вітчизняної і зарубіжної літератури.</w:t>
            </w:r>
          </w:p>
          <w:p w:rsidR="00FA7613" w:rsidRPr="00FA7613" w:rsidP="00FA7613" w14:paraId="51859569" w14:textId="112C56F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5FB36564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0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1505E64" w14:textId="77777777">
            <w:pPr>
              <w:pStyle w:val="22"/>
              <w:tabs>
                <w:tab w:val="left" w:leader="underscore" w:pos="4228"/>
              </w:tabs>
              <w:spacing w:line="240" w:lineRule="auto"/>
              <w:ind w:right="-152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Академічна мобільність</w:t>
            </w:r>
          </w:p>
          <w:p w:rsidR="00FA7613" w:rsidRPr="00FA7613" w:rsidP="00FA7613" w14:paraId="673E64F1" w14:textId="5B54B28E">
            <w:pPr>
              <w:pStyle w:val="22"/>
              <w:tabs>
                <w:tab w:val="left" w:leader="underscore" w:pos="4228"/>
              </w:tabs>
              <w:spacing w:line="240" w:lineRule="auto"/>
              <w:ind w:left="128" w:right="-152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78EE8E57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75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3D385651" w14:textId="58AD3C07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Національна кредитна мобільність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35542A7B" w14:textId="08E4BF20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Підвищення кваліфікації (стажування) у вітчизняних закладах вищої освіти на основі двосторонніх договорів</w:t>
            </w:r>
          </w:p>
        </w:tc>
      </w:tr>
      <w:tr w14:paraId="18CDA866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02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5AC7E266" w14:textId="3C9B36FF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Міжнародна кредитна мобільність підвищення кваліфікації за напрямом 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414540A4" w14:textId="2999B825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не передбачено</w:t>
            </w:r>
          </w:p>
        </w:tc>
      </w:tr>
      <w:tr w14:paraId="3E893A5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27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AA18715" w14:textId="507A3A7D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Навчання іноземних здобувачів підвищення кваліфікації за напрямом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1C7F185" w14:textId="2B29D749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дистанційній формі</w:t>
            </w:r>
          </w:p>
        </w:tc>
      </w:tr>
    </w:tbl>
    <w:p w:rsidR="00D85187" w:rsidRPr="00FA7613" w:rsidP="00D85187" w14:paraId="6061DADC" w14:textId="77777777">
      <w:pPr>
        <w:spacing w:line="1" w:lineRule="exact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br w:type="page"/>
      </w:r>
    </w:p>
    <w:p w:rsidR="00D85187" w:rsidRPr="00FA7613" w:rsidP="00A30E25" w14:paraId="7DD2E73F" w14:textId="5002B7C0">
      <w:pPr>
        <w:pStyle w:val="210"/>
        <w:keepNext/>
        <w:keepLines/>
        <w:tabs>
          <w:tab w:val="left" w:pos="352"/>
        </w:tabs>
        <w:spacing w:after="340"/>
        <w:ind w:left="360"/>
        <w:rPr>
          <w:rFonts w:ascii="Times New Roman" w:hAnsi="Times New Roman" w:cs="Times New Roman"/>
          <w:lang w:val="uk-UA"/>
        </w:rPr>
      </w:pPr>
      <w:bookmarkStart w:id="3" w:name="bookmark25"/>
      <w:bookmarkStart w:id="4" w:name="bookmark23"/>
      <w:bookmarkStart w:id="5" w:name="bookmark24"/>
      <w:bookmarkStart w:id="6" w:name="bookmark26"/>
      <w:bookmarkEnd w:id="3"/>
      <w:r w:rsidRPr="00FA7613">
        <w:rPr>
          <w:rFonts w:ascii="Times New Roman" w:eastAsia="Times New Roman" w:hAnsi="Times New Roman" w:cs="Times New Roman"/>
          <w:color w:val="000000"/>
          <w:lang w:val="uk-UA"/>
        </w:rPr>
        <w:t xml:space="preserve">4. </w:t>
      </w:r>
      <w:r w:rsidRPr="00FA7613" w:rsidR="00305295">
        <w:rPr>
          <w:rFonts w:ascii="Times New Roman" w:eastAsia="Times New Roman" w:hAnsi="Times New Roman" w:cs="Times New Roman"/>
          <w:color w:val="000000"/>
          <w:lang w:val="uk-UA"/>
        </w:rPr>
        <w:t>НАВЧАЛЬНО</w:t>
      </w:r>
      <w:r w:rsidR="00FA7613">
        <w:rPr>
          <w:rFonts w:ascii="Times New Roman" w:eastAsia="Times New Roman" w:hAnsi="Times New Roman" w:cs="Times New Roman"/>
          <w:color w:val="000000"/>
          <w:lang w:val="uk-UA"/>
        </w:rPr>
        <w:t>–</w:t>
      </w:r>
      <w:r w:rsidRPr="00FA7613" w:rsidR="00305295">
        <w:rPr>
          <w:rFonts w:ascii="Times New Roman" w:eastAsia="Times New Roman" w:hAnsi="Times New Roman" w:cs="Times New Roman"/>
          <w:color w:val="000000"/>
          <w:lang w:val="uk-UA"/>
        </w:rPr>
        <w:t>ТЕМАТИЧНИЙ ПЛАН</w:t>
      </w:r>
      <w:bookmarkEnd w:id="4"/>
      <w:bookmarkEnd w:id="5"/>
      <w:bookmarkEnd w:id="6"/>
    </w:p>
    <w:tbl>
      <w:tblPr>
        <w:tblStyle w:val="TableGrid0"/>
        <w:tblW w:w="5000" w:type="pct"/>
        <w:tblLook w:val="04A0"/>
      </w:tblPr>
      <w:tblGrid>
        <w:gridCol w:w="506"/>
        <w:gridCol w:w="5076"/>
        <w:gridCol w:w="977"/>
        <w:gridCol w:w="544"/>
        <w:gridCol w:w="647"/>
        <w:gridCol w:w="647"/>
        <w:gridCol w:w="663"/>
      </w:tblGrid>
      <w:tr w14:paraId="5D38001A" w14:textId="77777777" w:rsidTr="00E54CC5">
        <w:tblPrEx>
          <w:tblW w:w="5000" w:type="pct"/>
          <w:tblLook w:val="04A0"/>
        </w:tblPrEx>
        <w:trPr>
          <w:trHeight w:val="325"/>
        </w:trPr>
        <w:tc>
          <w:tcPr>
            <w:tcW w:w="279" w:type="pct"/>
            <w:vMerge w:val="restart"/>
          </w:tcPr>
          <w:p w:rsidR="00412617" w:rsidRPr="00FA7613" w:rsidP="00412617" w14:paraId="2381002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bookmarkStart w:id="7" w:name="OLE_LINK1"/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№ з/п</w:t>
            </w:r>
          </w:p>
          <w:p w:rsidR="00412617" w:rsidRPr="00FA7613" w:rsidP="00412617" w14:paraId="0B146EB2" w14:textId="6B5B2AA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Merge w:val="restart"/>
          </w:tcPr>
          <w:p w:rsidR="00412617" w:rsidRPr="00FA7613" w:rsidP="00412617" w14:paraId="49860765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Назви модулів і тем</w:t>
            </w:r>
          </w:p>
          <w:p w:rsidR="00412617" w:rsidRPr="00FA7613" w:rsidP="00412617" w14:paraId="29E76820" w14:textId="26EF686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  <w:vMerge w:val="restart"/>
            <w:textDirection w:val="btLr"/>
          </w:tcPr>
          <w:p w:rsidR="00412617" w:rsidRPr="00FA7613" w:rsidP="008C7C9A" w14:paraId="04D79E8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кредитів/ годин</w:t>
            </w:r>
          </w:p>
          <w:p w:rsidR="00412617" w:rsidRPr="00FA7613" w:rsidP="008C7C9A" w14:paraId="1B9D3067" w14:textId="35D699D0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380" w:type="pct"/>
            <w:gridSpan w:val="4"/>
          </w:tcPr>
          <w:p w:rsidR="00412617" w:rsidRPr="00FA7613" w:rsidP="00412617" w14:paraId="367012D9" w14:textId="3500662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годин</w:t>
            </w:r>
          </w:p>
        </w:tc>
      </w:tr>
      <w:tr w14:paraId="53373736" w14:textId="77777777" w:rsidTr="00E54CC5">
        <w:tblPrEx>
          <w:tblW w:w="5000" w:type="pct"/>
          <w:tblLook w:val="04A0"/>
        </w:tblPrEx>
        <w:trPr>
          <w:cantSplit/>
          <w:trHeight w:val="1971"/>
        </w:trPr>
        <w:tc>
          <w:tcPr>
            <w:tcW w:w="279" w:type="pct"/>
            <w:vMerge/>
          </w:tcPr>
          <w:p w:rsidR="00412617" w:rsidRPr="00FA7613" w:rsidP="00412617" w14:paraId="61EF08E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Merge/>
          </w:tcPr>
          <w:p w:rsidR="00412617" w:rsidRPr="00FA7613" w:rsidP="00412617" w14:paraId="2A353AF8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  <w:vMerge/>
          </w:tcPr>
          <w:p w:rsidR="00412617" w:rsidRPr="00FA7613" w:rsidP="00412617" w14:paraId="4868C8F3" w14:textId="2D9255B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textDirection w:val="btLr"/>
          </w:tcPr>
          <w:p w:rsidR="00412617" w:rsidRPr="00FA7613" w:rsidP="00412617" w14:paraId="76F1F481" w14:textId="371492BB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Очні заняття</w:t>
            </w:r>
          </w:p>
        </w:tc>
        <w:tc>
          <w:tcPr>
            <w:tcW w:w="357" w:type="pct"/>
            <w:textDirection w:val="btLr"/>
            <w:vAlign w:val="center"/>
          </w:tcPr>
          <w:p w:rsidR="00412617" w:rsidRPr="00FA7613" w:rsidP="00412617" w14:paraId="3B3DFE16" w14:textId="3B6D8414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Дистанційні</w:t>
            </w:r>
            <w:r w:rsidRPr="00FA76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357" w:type="pct"/>
            <w:textDirection w:val="btLr"/>
            <w:vAlign w:val="center"/>
          </w:tcPr>
          <w:p w:rsidR="00412617" w:rsidRPr="00FA7613" w:rsidP="00412617" w14:paraId="54496A55" w14:textId="716E3872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Інтерактивні лекції, тренінги</w:t>
            </w:r>
          </w:p>
        </w:tc>
        <w:tc>
          <w:tcPr>
            <w:tcW w:w="366" w:type="pct"/>
            <w:textDirection w:val="btLr"/>
            <w:vAlign w:val="center"/>
          </w:tcPr>
          <w:p w:rsidR="00412617" w:rsidRPr="00FA7613" w:rsidP="00412617" w14:paraId="1F811EA4" w14:textId="588E4510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14:paraId="03CD12F0" w14:textId="77777777" w:rsidTr="00FA7613">
        <w:tblPrEx>
          <w:tblW w:w="5000" w:type="pct"/>
          <w:tblLook w:val="04A0"/>
        </w:tblPrEx>
        <w:trPr>
          <w:trHeight w:val="234"/>
        </w:trPr>
        <w:tc>
          <w:tcPr>
            <w:tcW w:w="279" w:type="pct"/>
          </w:tcPr>
          <w:p w:rsidR="0056264A" w:rsidRPr="00FA7613" w:rsidP="0056264A" w14:paraId="1C1FDDE2" w14:textId="28F9364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1" w:type="pct"/>
          </w:tcPr>
          <w:p w:rsidR="0056264A" w:rsidRPr="009D540F" w:rsidP="0056264A" w14:paraId="0D8FD6D6" w14:textId="659BC7E8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 1.</w:t>
            </w:r>
          </w:p>
        </w:tc>
        <w:tc>
          <w:tcPr>
            <w:tcW w:w="539" w:type="pct"/>
            <w:vAlign w:val="bottom"/>
          </w:tcPr>
          <w:p w:rsidR="0056264A" w:rsidRPr="00FA7613" w:rsidP="0056264A" w14:paraId="084DFB25" w14:textId="6EB0AB1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74/2,47</w:t>
            </w:r>
          </w:p>
        </w:tc>
        <w:tc>
          <w:tcPr>
            <w:tcW w:w="300" w:type="pct"/>
            <w:vAlign w:val="center"/>
          </w:tcPr>
          <w:p w:rsidR="0056264A" w:rsidRPr="00FA7613" w:rsidP="00FA7613" w14:paraId="32A87CD4" w14:textId="03E21B7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6264A" w:rsidRPr="00FA7613" w:rsidP="00FA7613" w14:paraId="04C9A850" w14:textId="1A8D66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57" w:type="pct"/>
            <w:vAlign w:val="center"/>
          </w:tcPr>
          <w:p w:rsidR="0056264A" w:rsidRPr="00FA7613" w:rsidP="00FA7613" w14:paraId="474AA9A1" w14:textId="1482B23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66" w:type="pct"/>
            <w:vAlign w:val="center"/>
          </w:tcPr>
          <w:p w:rsidR="0056264A" w:rsidRPr="00FA7613" w:rsidP="00FA7613" w14:paraId="165A518B" w14:textId="2A85566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14:paraId="67E71ED8" w14:textId="77777777" w:rsidTr="00FA7613">
        <w:tblPrEx>
          <w:tblW w:w="5000" w:type="pct"/>
          <w:tblLook w:val="04A0"/>
        </w:tblPrEx>
        <w:trPr>
          <w:trHeight w:val="234"/>
        </w:trPr>
        <w:tc>
          <w:tcPr>
            <w:tcW w:w="279" w:type="pct"/>
          </w:tcPr>
          <w:p w:rsidR="00E41222" w:rsidRPr="00FA7613" w:rsidP="00E41222" w14:paraId="4141CB9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142C3BA5" w14:textId="30997C79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Основи сучасної біотехнології </w:t>
            </w:r>
            <w:r w:rsid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lang w:val="uk-UA"/>
              </w:rPr>
              <w:t>домашніх тварин</w:t>
            </w:r>
          </w:p>
        </w:tc>
        <w:tc>
          <w:tcPr>
            <w:tcW w:w="539" w:type="pct"/>
            <w:vAlign w:val="bottom"/>
          </w:tcPr>
          <w:p w:rsidR="00E41222" w:rsidRPr="00FA7613" w:rsidP="00E41222" w14:paraId="7FF8EFF8" w14:textId="4485802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0C1B04CB" w14:textId="30D6A6B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0393916D" w14:textId="752A46B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4F3EC67B" w14:textId="71E8C0A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36514C41" w14:textId="0933105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8202C26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6CEE261F" w14:textId="6F4E34D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073968FA" w14:textId="665CE37F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Ветеринарні біологічні препарати </w:t>
            </w:r>
            <w:r w:rsid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lang w:val="uk-UA"/>
              </w:rPr>
              <w:t>для домашніх тварин</w:t>
            </w:r>
          </w:p>
        </w:tc>
        <w:tc>
          <w:tcPr>
            <w:tcW w:w="539" w:type="pct"/>
            <w:vAlign w:val="bottom"/>
          </w:tcPr>
          <w:p w:rsidR="00E41222" w:rsidRPr="00FA7613" w:rsidP="00E41222" w14:paraId="407D0015" w14:textId="0E1F50C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1679077D" w14:textId="47A3C24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3C21026E" w14:textId="3D9727E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5966FC64" w14:textId="28803D6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5EED7EA3" w14:textId="58513FF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4D121649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66788CDC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39C0C032" w14:textId="2E553F8A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Кардіореспіраторні захворювання собак та котів </w:t>
            </w:r>
          </w:p>
        </w:tc>
        <w:tc>
          <w:tcPr>
            <w:tcW w:w="539" w:type="pct"/>
          </w:tcPr>
          <w:p w:rsidR="00E41222" w:rsidRPr="00FA7613" w:rsidP="00E41222" w14:paraId="329A03B3" w14:textId="0329969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598CB315" w14:textId="2EDBE1B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05BF0A4B" w14:textId="6AE3375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0CFA94AC" w14:textId="45F22C6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04265185" w14:textId="400F61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74C81617" w14:textId="77777777" w:rsidTr="009D540F">
        <w:tblPrEx>
          <w:tblW w:w="5000" w:type="pct"/>
          <w:tblLook w:val="04A0"/>
        </w:tblPrEx>
        <w:trPr>
          <w:trHeight w:val="299"/>
        </w:trPr>
        <w:tc>
          <w:tcPr>
            <w:tcW w:w="279" w:type="pct"/>
          </w:tcPr>
          <w:p w:rsidR="00E41222" w:rsidRPr="00FA7613" w:rsidP="00E41222" w14:paraId="4889EC1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6E320923" w14:textId="4248DF37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Ендокринологія собак та котів </w:t>
            </w:r>
          </w:p>
        </w:tc>
        <w:tc>
          <w:tcPr>
            <w:tcW w:w="539" w:type="pct"/>
          </w:tcPr>
          <w:p w:rsidR="00E41222" w:rsidRPr="00FA7613" w:rsidP="00E41222" w14:paraId="10957010" w14:textId="5CEED5B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4FF8E277" w14:textId="155CC2F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1A14C21B" w14:textId="29CEDDB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2967353D" w14:textId="779FD5E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77723E2C" w14:textId="292A162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742DBAE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640A6E13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7F2DCCB4" w14:textId="4B8FC22B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Дерматологія собак та котів </w:t>
            </w:r>
          </w:p>
        </w:tc>
        <w:tc>
          <w:tcPr>
            <w:tcW w:w="539" w:type="pct"/>
            <w:vAlign w:val="bottom"/>
          </w:tcPr>
          <w:p w:rsidR="00E41222" w:rsidRPr="00FA7613" w:rsidP="00E41222" w14:paraId="1B13149F" w14:textId="1D5A382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460ADBB9" w14:textId="7C87460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299C1862" w14:textId="406A80C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646028B6" w14:textId="61311CF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5806C866" w14:textId="50DADBB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03611799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15558D64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0E1DE2BD" w14:textId="0330D370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Гастроентерологія собак та котів </w:t>
            </w:r>
          </w:p>
        </w:tc>
        <w:tc>
          <w:tcPr>
            <w:tcW w:w="539" w:type="pct"/>
            <w:vAlign w:val="bottom"/>
          </w:tcPr>
          <w:p w:rsidR="00E41222" w:rsidRPr="00FA7613" w:rsidP="00E41222" w14:paraId="2B9022FC" w14:textId="6024532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539AEB79" w14:textId="5DCB69C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79485732" w14:textId="45CC1B5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67461BFD" w14:textId="18635A4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07AC9873" w14:textId="2C780E2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ABFE69D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44E9F23E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5DFF025F" w14:textId="4E53BF2F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Репродуктологія собак та котів </w:t>
            </w:r>
          </w:p>
        </w:tc>
        <w:tc>
          <w:tcPr>
            <w:tcW w:w="539" w:type="pct"/>
            <w:vAlign w:val="bottom"/>
          </w:tcPr>
          <w:p w:rsidR="00E41222" w:rsidRPr="00FA7613" w:rsidP="00E41222" w14:paraId="1B0AEC27" w14:textId="69E34A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0D124E64" w14:textId="246D363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12560AFA" w14:textId="4241EBB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09EFD897" w14:textId="5CE78DC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5154BC12" w14:textId="14C3E17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7249846B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775343C2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505B6376" w14:textId="39A3C412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Нефрологія і урологія собак та котів  </w:t>
            </w:r>
          </w:p>
        </w:tc>
        <w:tc>
          <w:tcPr>
            <w:tcW w:w="539" w:type="pct"/>
            <w:vAlign w:val="bottom"/>
          </w:tcPr>
          <w:p w:rsidR="00E41222" w:rsidRPr="00FA7613" w:rsidP="00E41222" w14:paraId="5D03749E" w14:textId="74CD53D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689DA790" w14:textId="0E90F60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03323B2C" w14:textId="75FBBCA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3914C420" w14:textId="3A36832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6CB4E1DB" w14:textId="39AE1A6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44C093D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73F84D5A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17BC63C5" w14:textId="2478D369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Анестезіологія та інтенсивна терапія собак та котів </w:t>
            </w:r>
          </w:p>
        </w:tc>
        <w:tc>
          <w:tcPr>
            <w:tcW w:w="539" w:type="pct"/>
            <w:vAlign w:val="bottom"/>
          </w:tcPr>
          <w:p w:rsidR="00E41222" w:rsidRPr="00FA7613" w:rsidP="00E41222" w14:paraId="314C2999" w14:textId="6D35906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51E4B2CA" w14:textId="155870D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4DABD1EA" w14:textId="5581BE0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53A0D260" w14:textId="1DE719E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5BB39AF1" w14:textId="6738B34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5020D82D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1ED1C08C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6FD4765A" w14:textId="74F2F141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Реаніматологія собак та котів </w:t>
            </w:r>
          </w:p>
        </w:tc>
        <w:tc>
          <w:tcPr>
            <w:tcW w:w="539" w:type="pct"/>
            <w:vAlign w:val="bottom"/>
          </w:tcPr>
          <w:p w:rsidR="00E41222" w:rsidRPr="00FA7613" w:rsidP="00E41222" w14:paraId="6D5C2261" w14:textId="681139E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029FCEFD" w14:textId="2D90994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47D47B2E" w14:textId="6D638DD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3D866131" w14:textId="4339729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674B583C" w14:textId="58816FC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75FE76C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60E5680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5BD4C95B" w14:textId="4C2F7374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Ортопедія собак та котів </w:t>
            </w:r>
          </w:p>
        </w:tc>
        <w:tc>
          <w:tcPr>
            <w:tcW w:w="539" w:type="pct"/>
            <w:vAlign w:val="bottom"/>
          </w:tcPr>
          <w:p w:rsidR="00E41222" w:rsidRPr="00FA7613" w:rsidP="00E41222" w14:paraId="0D3D88B8" w14:textId="31EAF02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0CB2BA76" w14:textId="64918E0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3FA7FC83" w14:textId="1F44A07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2A8EF78C" w14:textId="5851442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49BB740D" w14:textId="3E0C64F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909F102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40D5D4C1" w14:textId="5A02E7A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1" w:type="pct"/>
          </w:tcPr>
          <w:p w:rsidR="00E41222" w:rsidRPr="009D540F" w:rsidP="00E41222" w14:paraId="664FC228" w14:textId="291BE912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 2.</w:t>
            </w:r>
          </w:p>
        </w:tc>
        <w:tc>
          <w:tcPr>
            <w:tcW w:w="539" w:type="pct"/>
            <w:vAlign w:val="bottom"/>
          </w:tcPr>
          <w:p w:rsidR="00E41222" w:rsidRPr="00FA7613" w:rsidP="00E41222" w14:paraId="1CD874C4" w14:textId="62903F3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76/2,53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37043CD3" w14:textId="402ECD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389E3847" w14:textId="346009A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28E1DC87" w14:textId="40B1859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7BD5ED9F" w14:textId="7A78BFF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14:paraId="0FE30040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55F6F579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7E33F560" w14:textId="70F6FA31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Неврологія собак та котів </w:t>
            </w:r>
          </w:p>
        </w:tc>
        <w:tc>
          <w:tcPr>
            <w:tcW w:w="539" w:type="pct"/>
            <w:vAlign w:val="bottom"/>
          </w:tcPr>
          <w:p w:rsidR="00E41222" w:rsidRPr="00FA7613" w:rsidP="00E41222" w14:paraId="2A595C96" w14:textId="15557D6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4141B1F2" w14:textId="2DDE61A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10546762" w14:textId="4CA6059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110EE59C" w14:textId="21665A7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038B3E55" w14:textId="294AF1E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671BAD6E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69EE04EB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6B3F9C10" w14:textId="0284D691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Рентгенологія собак та котів </w:t>
            </w:r>
          </w:p>
        </w:tc>
        <w:tc>
          <w:tcPr>
            <w:tcW w:w="539" w:type="pct"/>
            <w:vAlign w:val="bottom"/>
          </w:tcPr>
          <w:p w:rsidR="00E41222" w:rsidRPr="00FA7613" w:rsidP="00E41222" w14:paraId="0252F2D9" w14:textId="44A8A6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433B2B00" w14:textId="500C53A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4FED735F" w14:textId="635E050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636FE238" w14:textId="157939F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56466EF6" w14:textId="18BDD4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7079B766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7F4D2A7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4E6310D7" w14:textId="481052E7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Ультразвукова діагностика хвороб собак та котів </w:t>
            </w:r>
          </w:p>
        </w:tc>
        <w:tc>
          <w:tcPr>
            <w:tcW w:w="539" w:type="pct"/>
            <w:vAlign w:val="bottom"/>
          </w:tcPr>
          <w:p w:rsidR="00E41222" w:rsidRPr="00FA7613" w:rsidP="00E41222" w14:paraId="4989DA74" w14:textId="0D34C8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488E5F85" w14:textId="2492B5D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18F340D1" w14:textId="31437AE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470A610D" w14:textId="273B993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743A025E" w14:textId="3917E2E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642E187A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0FDD038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2CDC086A" w14:textId="58F0642E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Офтальмологія собак та котів </w:t>
            </w:r>
          </w:p>
        </w:tc>
        <w:tc>
          <w:tcPr>
            <w:tcW w:w="539" w:type="pct"/>
          </w:tcPr>
          <w:p w:rsidR="00E41222" w:rsidRPr="00FA7613" w:rsidP="00E41222" w14:paraId="103B85DB" w14:textId="047758C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568AD0A3" w14:textId="5BCDC2F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2672F241" w14:textId="04CE5A7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22C476D1" w14:textId="755E7C0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660EE32D" w14:textId="398A991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4B437DB0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2D29AD06" w14:textId="474916F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32DF932D" w14:textId="49A741CF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Стоматологія собак та котів </w:t>
            </w:r>
          </w:p>
        </w:tc>
        <w:tc>
          <w:tcPr>
            <w:tcW w:w="539" w:type="pct"/>
          </w:tcPr>
          <w:p w:rsidR="00E41222" w:rsidRPr="00FA7613" w:rsidP="00E41222" w14:paraId="461DF093" w14:textId="1CD6612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05A31F55" w14:textId="3F2E8D9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5DF5B0E1" w14:textId="7B72493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358FA000" w14:textId="44C9A6C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61F9E7EE" w14:textId="0B8C2B1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68CDE6AC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42D80F2E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75CB2D80" w14:textId="4BCED8A6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Хірургія </w:t>
            </w: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lang w:val="uk-UA"/>
              </w:rPr>
              <w:t>та о</w:t>
            </w: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нкологія собак та котів </w:t>
            </w:r>
          </w:p>
        </w:tc>
        <w:tc>
          <w:tcPr>
            <w:tcW w:w="539" w:type="pct"/>
          </w:tcPr>
          <w:p w:rsidR="00E41222" w:rsidRPr="00FA7613" w:rsidP="00E41222" w14:paraId="0E9D86E2" w14:textId="1662F1D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4C4C377C" w14:textId="09FA7BA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22F97068" w14:textId="6A6EF08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565A0FE2" w14:textId="071133E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58204397" w14:textId="594E8AD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235B333E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57CA7D31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0E3197B9" w14:textId="2B287AAD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Хвороби екзотичних тварин </w:t>
            </w:r>
          </w:p>
        </w:tc>
        <w:tc>
          <w:tcPr>
            <w:tcW w:w="539" w:type="pct"/>
          </w:tcPr>
          <w:p w:rsidR="00E41222" w:rsidRPr="00FA7613" w:rsidP="00E41222" w14:paraId="1F963C4C" w14:textId="2959874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6193E9E7" w14:textId="3595774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028128E6" w14:textId="3D0F7F4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300ABB33" w14:textId="3A021E6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26BC5D7C" w14:textId="6539BD9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A4E68FB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6E620DA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42B1A132" w14:textId="002B1B46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Інфекційні хвороби собак та котів </w:t>
            </w:r>
          </w:p>
        </w:tc>
        <w:tc>
          <w:tcPr>
            <w:tcW w:w="539" w:type="pct"/>
          </w:tcPr>
          <w:p w:rsidR="00E41222" w:rsidRPr="00FA7613" w:rsidP="00E41222" w14:paraId="3381CE8F" w14:textId="61D420F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15DE2429" w14:textId="415A980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061DF511" w14:textId="1692C52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464F3B2F" w14:textId="7E5559A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689E41C7" w14:textId="3156BE6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E839906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1592813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3072D1F3" w14:textId="7EE1E92C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Паразитарні хвороби собак та котів </w:t>
            </w:r>
          </w:p>
        </w:tc>
        <w:tc>
          <w:tcPr>
            <w:tcW w:w="539" w:type="pct"/>
          </w:tcPr>
          <w:p w:rsidR="00E41222" w:rsidRPr="00FA7613" w:rsidP="00E41222" w14:paraId="3FED2401" w14:textId="01043DC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078B1435" w14:textId="705902E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7D92E08F" w14:textId="17A1198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06BDCDB5" w14:textId="2B5DBF7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3A8940B1" w14:textId="67D2340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1B792E9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724D5CC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</w:tcPr>
          <w:p w:rsidR="00E41222" w:rsidRPr="009D540F" w:rsidP="00E41222" w14:paraId="1CED0088" w14:textId="7A1E2D7A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D540F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 xml:space="preserve">Хвороби гризунів </w:t>
            </w:r>
          </w:p>
        </w:tc>
        <w:tc>
          <w:tcPr>
            <w:tcW w:w="539" w:type="pct"/>
          </w:tcPr>
          <w:p w:rsidR="00E41222" w:rsidRPr="00FA7613" w:rsidP="00E41222" w14:paraId="4B3A2AC3" w14:textId="60B3CC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11874E03" w14:textId="1FEB19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0EC89465" w14:textId="1A5DB6D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3FF1AF39" w14:textId="4D7035B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35DBF0F4" w14:textId="00CBF6F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153D6D94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17F83E73" w14:textId="70A175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1" w:type="pct"/>
          </w:tcPr>
          <w:p w:rsidR="00E41222" w:rsidRPr="00FA7613" w:rsidP="00E41222" w14:paraId="298085BD" w14:textId="2A4FB462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Підсумкове тестування</w:t>
            </w:r>
          </w:p>
        </w:tc>
        <w:tc>
          <w:tcPr>
            <w:tcW w:w="539" w:type="pct"/>
            <w:vAlign w:val="bottom"/>
          </w:tcPr>
          <w:p w:rsidR="00E41222" w:rsidRPr="00FA7613" w:rsidP="00E41222" w14:paraId="429773D5" w14:textId="7C61637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4/0,13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474399DB" w14:textId="3CD055A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07723A7B" w14:textId="183B818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443A44F1" w14:textId="7E095E1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0A73BD9A" w14:textId="0C90766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14:paraId="4A5B1404" w14:textId="77777777" w:rsidTr="00FA7613">
        <w:tblPrEx>
          <w:tblW w:w="5000" w:type="pct"/>
          <w:tblLook w:val="04A0"/>
        </w:tblPrEx>
        <w:tc>
          <w:tcPr>
            <w:tcW w:w="279" w:type="pct"/>
          </w:tcPr>
          <w:p w:rsidR="00E41222" w:rsidRPr="00FA7613" w:rsidP="00E41222" w14:paraId="06AD24A9" w14:textId="7D31D5D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1" w:type="pct"/>
          </w:tcPr>
          <w:p w:rsidR="00E41222" w:rsidRPr="00FA7613" w:rsidP="00E41222" w14:paraId="3B640F55" w14:textId="70981554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39" w:type="pct"/>
            <w:vAlign w:val="bottom"/>
          </w:tcPr>
          <w:p w:rsidR="00E41222" w:rsidRPr="00FA7613" w:rsidP="00E41222" w14:paraId="08AD029A" w14:textId="75791FA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150/5</w:t>
            </w:r>
          </w:p>
        </w:tc>
        <w:tc>
          <w:tcPr>
            <w:tcW w:w="300" w:type="pct"/>
            <w:vAlign w:val="center"/>
          </w:tcPr>
          <w:p w:rsidR="00E41222" w:rsidRPr="00FA7613" w:rsidP="00E41222" w14:paraId="704995CD" w14:textId="318DB0E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5204BABB" w14:textId="3DE455A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357" w:type="pct"/>
            <w:vAlign w:val="center"/>
          </w:tcPr>
          <w:p w:rsidR="00E41222" w:rsidRPr="00FA7613" w:rsidP="00E41222" w14:paraId="1A7C6915" w14:textId="46867FC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66" w:type="pct"/>
            <w:vAlign w:val="center"/>
          </w:tcPr>
          <w:p w:rsidR="00E41222" w:rsidRPr="00FA7613" w:rsidP="00E41222" w14:paraId="31D8199B" w14:textId="4518EE4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bookmarkEnd w:id="7"/>
    </w:tbl>
    <w:p w:rsidR="00B55C45" w:rsidRPr="00FA7613" w:rsidP="00305295" w14:paraId="597E6BFC" w14:textId="79400E05">
      <w:pPr>
        <w:pStyle w:val="210"/>
        <w:keepNext/>
        <w:keepLines/>
        <w:tabs>
          <w:tab w:val="left" w:pos="352"/>
        </w:tabs>
        <w:spacing w:after="34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E54CC5" w:rsidRPr="00FA7613" w:rsidP="00305295" w14:paraId="2966BE7E" w14:textId="2E8B9C87">
      <w:pPr>
        <w:pStyle w:val="210"/>
        <w:keepNext/>
        <w:keepLines/>
        <w:tabs>
          <w:tab w:val="left" w:pos="352"/>
        </w:tabs>
        <w:spacing w:after="34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8E67AD" w:rsidP="00305295" w14:paraId="3D00B98A" w14:textId="00AC7D33">
      <w:pPr>
        <w:pStyle w:val="210"/>
        <w:keepNext/>
        <w:keepLines/>
        <w:tabs>
          <w:tab w:val="left" w:pos="352"/>
        </w:tabs>
        <w:spacing w:after="34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E41222" w:rsidP="00305295" w14:paraId="75056431" w14:textId="77777777">
      <w:pPr>
        <w:pStyle w:val="210"/>
        <w:keepNext/>
        <w:keepLines/>
        <w:tabs>
          <w:tab w:val="left" w:pos="352"/>
        </w:tabs>
        <w:spacing w:after="34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E41222" w:rsidP="00305295" w14:paraId="6D8ADFCD" w14:textId="77777777">
      <w:pPr>
        <w:pStyle w:val="210"/>
        <w:keepNext/>
        <w:keepLines/>
        <w:tabs>
          <w:tab w:val="left" w:pos="352"/>
        </w:tabs>
        <w:spacing w:after="34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D85187" w:rsidRPr="00FA7613" w:rsidP="00A30E25" w14:paraId="19A5A66F" w14:textId="3B36C91D">
      <w:pPr>
        <w:pStyle w:val="210"/>
        <w:keepNext/>
        <w:keepLines/>
        <w:spacing w:after="0" w:line="360" w:lineRule="auto"/>
        <w:ind w:left="360"/>
        <w:rPr>
          <w:rFonts w:ascii="Times New Roman" w:hAnsi="Times New Roman" w:cs="Times New Roman"/>
          <w:lang w:val="uk-UA"/>
        </w:rPr>
      </w:pPr>
      <w:bookmarkStart w:id="8" w:name="bookmark27"/>
      <w:bookmarkStart w:id="9" w:name="bookmark28"/>
      <w:bookmarkStart w:id="10" w:name="bookmark29"/>
      <w:r w:rsidRPr="00FA7613">
        <w:rPr>
          <w:rFonts w:ascii="Times New Roman" w:eastAsia="Times New Roman" w:hAnsi="Times New Roman" w:cs="Times New Roman"/>
          <w:color w:val="000000"/>
          <w:lang w:val="uk-UA"/>
        </w:rPr>
        <w:t xml:space="preserve">5. </w:t>
      </w:r>
      <w:r w:rsidRPr="00FA7613">
        <w:rPr>
          <w:rFonts w:ascii="Times New Roman" w:eastAsia="Times New Roman" w:hAnsi="Times New Roman" w:cs="Times New Roman"/>
          <w:color w:val="000000"/>
          <w:lang w:val="uk-UA"/>
        </w:rPr>
        <w:t>Рекомендована література</w:t>
      </w:r>
      <w:bookmarkEnd w:id="8"/>
      <w:bookmarkEnd w:id="9"/>
      <w:bookmarkEnd w:id="10"/>
    </w:p>
    <w:p w:rsidR="002A4E57" w:rsidRPr="00FA7613" w:rsidP="002A4E57" w14:paraId="13227786" w14:textId="4B6BCFE0">
      <w:pPr>
        <w:tabs>
          <w:tab w:val="left" w:pos="1134"/>
        </w:tabs>
        <w:spacing w:line="360" w:lineRule="auto"/>
        <w:jc w:val="center"/>
        <w:rPr>
          <w:b/>
          <w:i/>
          <w:iCs/>
          <w:sz w:val="28"/>
          <w:lang w:val="uk-UA"/>
        </w:rPr>
      </w:pPr>
      <w:bookmarkStart w:id="11" w:name="bookmark30"/>
      <w:bookmarkStart w:id="12" w:name="bookmark31"/>
      <w:bookmarkStart w:id="13" w:name="bookmark32"/>
      <w:bookmarkStart w:id="14" w:name="bookmark35"/>
      <w:bookmarkEnd w:id="11"/>
      <w:bookmarkEnd w:id="12"/>
      <w:bookmarkEnd w:id="13"/>
      <w:bookmarkEnd w:id="14"/>
      <w:r w:rsidRPr="00FA7613">
        <w:rPr>
          <w:b/>
          <w:i/>
          <w:iCs/>
          <w:sz w:val="28"/>
          <w:lang w:val="uk-UA"/>
        </w:rPr>
        <w:t>Основна</w:t>
      </w:r>
    </w:p>
    <w:p w:rsidR="00EB277E" w:rsidRPr="00FA7613" w:rsidP="008E67AD" w14:paraId="061BDC7F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FA7613">
        <w:rPr>
          <w:bCs/>
          <w:sz w:val="28"/>
          <w:lang w:val="uk-UA"/>
        </w:rPr>
        <w:t xml:space="preserve">Закон України «Про ветеринарну медицину». – К., 2020. </w:t>
      </w:r>
    </w:p>
    <w:p w:rsidR="00095F5F" w:rsidRPr="00095F5F" w:rsidP="008E67AD" w14:paraId="7849F0F1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D17608">
        <w:rPr>
          <w:bCs/>
          <w:sz w:val="28"/>
          <w:lang w:val="uk-UA"/>
        </w:rPr>
        <w:t>Левченко, В. І., Влізло, В. В., Кондрахін, І. П., Головаха, В. І., Морозенко, Д. В., Сахнюк, В. В., ... &amp; Щуревич, Г. О. (2017). Клінічна діагностика хвороб тварин.</w:t>
      </w:r>
    </w:p>
    <w:p w:rsidR="00D17608" w:rsidP="008E67AD" w14:paraId="1190B269" w14:textId="2E8974C0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D17608">
        <w:rPr>
          <w:bCs/>
          <w:sz w:val="28"/>
          <w:lang w:val="uk-UA"/>
        </w:rPr>
        <w:t>Довідник з лікування собак і кішок з описом лікарських засобів. / І.В.Сідоров, В.В.Калугін та ін М., Нива Росії, Видавничий дім "Онікс 21 століття", 2001 , 576 с.</w:t>
      </w:r>
    </w:p>
    <w:p w:rsidR="00095F5F" w:rsidRPr="00095F5F" w:rsidP="00D17608" w14:paraId="63B256E6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D17608">
        <w:rPr>
          <w:bCs/>
          <w:sz w:val="28"/>
          <w:lang w:val="uk-UA"/>
        </w:rPr>
        <w:t>Акбаєв</w:t>
      </w:r>
      <w:r w:rsidRPr="00D17608">
        <w:rPr>
          <w:bCs/>
          <w:sz w:val="28"/>
          <w:lang w:val="uk-UA"/>
        </w:rPr>
        <w:t xml:space="preserve"> М.Ш. Паразитарні та інвазійні хвороби тварин. М. Колос, 1998, 612 с.</w:t>
      </w:r>
    </w:p>
    <w:p w:rsidR="00EE2945" w:rsidRPr="00FA7613" w:rsidP="00D17608" w14:paraId="7AC81F90" w14:textId="03352368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D17608">
        <w:rPr>
          <w:bCs/>
          <w:sz w:val="28"/>
          <w:lang w:val="uk-UA"/>
        </w:rPr>
        <w:t>Гаскелл Р.М., Беннет М. Довідник з інфекційних хвороб собак і кішок. М. Акваріум, 1999, 224 с.</w:t>
      </w:r>
      <w:r w:rsidRPr="00FA7613">
        <w:rPr>
          <w:bCs/>
          <w:sz w:val="28"/>
          <w:lang w:val="uk-UA"/>
        </w:rPr>
        <w:t>.</w:t>
      </w:r>
    </w:p>
    <w:p w:rsidR="008E67AD" w:rsidRPr="00D17608" w:rsidP="00D17608" w14:paraId="7B244C65" w14:textId="77777777">
      <w:pPr>
        <w:tabs>
          <w:tab w:val="left" w:pos="1134"/>
        </w:tabs>
        <w:spacing w:line="276" w:lineRule="auto"/>
        <w:ind w:right="-2" w:firstLine="709"/>
        <w:jc w:val="center"/>
        <w:rPr>
          <w:b/>
          <w:sz w:val="28"/>
          <w:lang w:val="uk-UA"/>
        </w:rPr>
      </w:pPr>
      <w:r w:rsidRPr="00D17608">
        <w:rPr>
          <w:b/>
          <w:sz w:val="28"/>
          <w:lang w:val="uk-UA"/>
        </w:rPr>
        <w:t>Допоміжна</w:t>
      </w:r>
    </w:p>
    <w:p w:rsidR="00EE2945" w:rsidRPr="00FA7613" w:rsidP="00D17608" w14:paraId="1011508A" w14:textId="5FDB8302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FA7613">
        <w:rPr>
          <w:bCs/>
          <w:sz w:val="28"/>
          <w:lang w:val="uk-UA"/>
        </w:rPr>
        <w:t xml:space="preserve">Загальна ветеринарна хірургія. / </w:t>
      </w:r>
      <w:r w:rsidRPr="00FA7613">
        <w:rPr>
          <w:bCs/>
          <w:sz w:val="28"/>
          <w:lang w:val="uk-UA"/>
        </w:rPr>
        <w:t>І.С.Панько</w:t>
      </w:r>
      <w:r w:rsidRPr="00FA7613">
        <w:rPr>
          <w:bCs/>
          <w:sz w:val="28"/>
          <w:lang w:val="uk-UA"/>
        </w:rPr>
        <w:t xml:space="preserve">, .Власенко, </w:t>
      </w:r>
      <w:r w:rsidRPr="00FA7613">
        <w:rPr>
          <w:bCs/>
          <w:sz w:val="28"/>
          <w:lang w:val="uk-UA"/>
        </w:rPr>
        <w:t>М.В.Рубленко</w:t>
      </w:r>
      <w:r w:rsidRPr="00FA7613">
        <w:rPr>
          <w:bCs/>
          <w:sz w:val="28"/>
          <w:lang w:val="uk-UA"/>
        </w:rPr>
        <w:t xml:space="preserve"> та ін.; за ред. Панько І.С. (видання друге. </w:t>
      </w:r>
      <w:r w:rsidRPr="00FA7613">
        <w:rPr>
          <w:bCs/>
          <w:sz w:val="28"/>
          <w:lang w:val="uk-UA"/>
        </w:rPr>
        <w:t>доп</w:t>
      </w:r>
      <w:r w:rsidRPr="00FA7613">
        <w:rPr>
          <w:bCs/>
          <w:sz w:val="28"/>
          <w:lang w:val="uk-UA"/>
        </w:rPr>
        <w:t xml:space="preserve">. і пре роб) – 2008. – 328 с. </w:t>
      </w:r>
    </w:p>
    <w:p w:rsidR="00EE2945" w:rsidRPr="00095F5F" w:rsidP="00D17608" w14:paraId="1C3D9B9E" w14:textId="5A12AE2C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D17608">
        <w:rPr>
          <w:bCs/>
          <w:sz w:val="28"/>
          <w:lang w:val="uk-UA"/>
        </w:rPr>
        <w:t>Рубленко С. В., Єрошенко О. В. Моніторинг ветеринарної допомоги і структура хірургічної патології серед дрібних домашніх тварин в умовах міської клініки //Вісник Сумського національного аграрного університету. Серія: Ветеринарна медицина. – 2012. – №. 1. – С. 150-154.</w:t>
      </w:r>
    </w:p>
    <w:p w:rsidR="00095F5F" w:rsidRPr="00D17608" w:rsidP="00D17608" w14:paraId="74B8CD70" w14:textId="3FAF1CFD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D17608">
        <w:rPr>
          <w:bCs/>
          <w:sz w:val="28"/>
          <w:lang w:val="uk-UA"/>
        </w:rPr>
        <w:t>Есаулова Н.В. Гельмінтози собак і кішок, небезпечні для людини, і їх діагностика. Ветеринар, 2000, N6</w:t>
      </w:r>
    </w:p>
    <w:p w:rsidR="00D17608" w:rsidRPr="00D17608" w:rsidP="00D17608" w14:paraId="1716B96E" w14:textId="77777777">
      <w:pPr>
        <w:pStyle w:val="ListParagraph"/>
        <w:numPr>
          <w:ilvl w:val="0"/>
          <w:numId w:val="37"/>
        </w:numPr>
        <w:ind w:left="0" w:firstLine="709"/>
        <w:jc w:val="both"/>
        <w:rPr>
          <w:bCs/>
          <w:sz w:val="28"/>
          <w:lang w:val="uk-UA"/>
        </w:rPr>
      </w:pPr>
      <w:r w:rsidRPr="00D17608">
        <w:rPr>
          <w:bCs/>
          <w:sz w:val="28"/>
          <w:lang w:val="uk-UA"/>
        </w:rPr>
        <w:t> Шоджай Е.Д. Ветеринарний довідник нетрадиційних методів лікування собак і кішок. М., Центрполиграф, 2001, 544 с.</w:t>
      </w:r>
    </w:p>
    <w:p w:rsidR="00D17608" w:rsidRPr="00D17608" w:rsidP="00D17608" w14:paraId="4D0E04AD" w14:textId="219DD4B8">
      <w:pPr>
        <w:pStyle w:val="ListParagraph"/>
        <w:numPr>
          <w:ilvl w:val="0"/>
          <w:numId w:val="37"/>
        </w:numPr>
        <w:ind w:left="0" w:firstLine="709"/>
        <w:jc w:val="both"/>
        <w:rPr>
          <w:bCs/>
          <w:sz w:val="28"/>
          <w:lang w:val="uk-UA"/>
        </w:rPr>
      </w:pPr>
      <w:r w:rsidRPr="00D17608">
        <w:rPr>
          <w:bCs/>
          <w:sz w:val="28"/>
          <w:lang w:val="uk-UA"/>
        </w:rPr>
        <w:t xml:space="preserve">Rohrbach BW, Legendre AM, Baldwin CA, Е.А. Eрidemiology of feline infectious рeritonitis among </w:t>
      </w:r>
      <w:r w:rsidRPr="00D17608">
        <w:rPr>
          <w:bCs/>
          <w:sz w:val="28"/>
          <w:lang w:val="uk-UA"/>
        </w:rPr>
        <w:t>cats</w:t>
      </w:r>
      <w:r w:rsidRPr="00D17608">
        <w:rPr>
          <w:bCs/>
          <w:sz w:val="28"/>
          <w:lang w:val="uk-UA"/>
        </w:rPr>
        <w:t xml:space="preserve"> </w:t>
      </w:r>
      <w:r w:rsidRPr="00D17608">
        <w:rPr>
          <w:bCs/>
          <w:sz w:val="28"/>
          <w:lang w:val="uk-UA"/>
        </w:rPr>
        <w:t>examined</w:t>
      </w:r>
      <w:r w:rsidRPr="00D17608">
        <w:rPr>
          <w:bCs/>
          <w:sz w:val="28"/>
          <w:lang w:val="uk-UA"/>
        </w:rPr>
        <w:t xml:space="preserve"> </w:t>
      </w:r>
      <w:r w:rsidRPr="00D17608">
        <w:rPr>
          <w:bCs/>
          <w:sz w:val="28"/>
          <w:lang w:val="uk-UA"/>
        </w:rPr>
        <w:t>at</w:t>
      </w:r>
      <w:r w:rsidRPr="00D17608">
        <w:rPr>
          <w:bCs/>
          <w:sz w:val="28"/>
          <w:lang w:val="uk-UA"/>
        </w:rPr>
        <w:t xml:space="preserve"> </w:t>
      </w:r>
      <w:r w:rsidRPr="00D17608">
        <w:rPr>
          <w:bCs/>
          <w:sz w:val="28"/>
          <w:lang w:val="uk-UA"/>
        </w:rPr>
        <w:t>veterinary</w:t>
      </w:r>
      <w:r>
        <w:rPr>
          <w:bCs/>
          <w:sz w:val="28"/>
          <w:lang w:val="uk-UA"/>
        </w:rPr>
        <w:t xml:space="preserve"> </w:t>
      </w:r>
      <w:r w:rsidRPr="00D17608">
        <w:rPr>
          <w:bCs/>
          <w:sz w:val="28"/>
          <w:lang w:val="uk-UA"/>
        </w:rPr>
        <w:t>  </w:t>
      </w:r>
      <w:r w:rsidRPr="00D17608">
        <w:rPr>
          <w:bCs/>
          <w:sz w:val="28"/>
          <w:lang w:val="uk-UA"/>
        </w:rPr>
        <w:t>medical</w:t>
      </w:r>
      <w:r w:rsidRPr="00D17608">
        <w:rPr>
          <w:bCs/>
          <w:sz w:val="28"/>
          <w:lang w:val="uk-UA"/>
        </w:rPr>
        <w:t xml:space="preserve"> </w:t>
      </w:r>
      <w:r w:rsidRPr="00D17608">
        <w:rPr>
          <w:bCs/>
          <w:sz w:val="28"/>
          <w:lang w:val="uk-UA"/>
        </w:rPr>
        <w:t>teaching</w:t>
      </w:r>
      <w:r w:rsidRPr="00D17608">
        <w:rPr>
          <w:bCs/>
          <w:sz w:val="28"/>
          <w:lang w:val="uk-UA"/>
        </w:rPr>
        <w:t xml:space="preserve"> </w:t>
      </w:r>
      <w:r w:rsidRPr="00D17608">
        <w:rPr>
          <w:bCs/>
          <w:sz w:val="28"/>
          <w:lang w:val="uk-UA"/>
        </w:rPr>
        <w:t>hosрitals</w:t>
      </w:r>
      <w:r w:rsidRPr="00D17608">
        <w:rPr>
          <w:bCs/>
          <w:sz w:val="28"/>
          <w:lang w:val="uk-UA"/>
        </w:rPr>
        <w:t>. J. Am. Vet. Med. Assoc., 2001, V.218 N7, р.1111-1115.</w:t>
      </w:r>
    </w:p>
    <w:p w:rsidR="002A4E57" w:rsidRPr="00FA7613" w:rsidP="008E67AD" w14:paraId="2219DE85" w14:textId="034B8671">
      <w:pPr>
        <w:tabs>
          <w:tab w:val="left" w:pos="1134"/>
        </w:tabs>
        <w:spacing w:line="276" w:lineRule="auto"/>
        <w:ind w:firstLine="709"/>
        <w:jc w:val="center"/>
        <w:rPr>
          <w:i/>
          <w:iCs/>
          <w:sz w:val="28"/>
          <w:szCs w:val="28"/>
          <w:lang w:val="uk-UA"/>
        </w:rPr>
      </w:pPr>
      <w:r w:rsidRPr="00FA7613">
        <w:rPr>
          <w:b/>
          <w:i/>
          <w:iCs/>
          <w:sz w:val="28"/>
          <w:szCs w:val="28"/>
          <w:lang w:val="uk-UA"/>
        </w:rPr>
        <w:t>Інформаційні ресурси</w:t>
      </w:r>
    </w:p>
    <w:p w:rsidR="00EE2945" w:rsidRPr="00FA7613" w:rsidP="008E67AD" w14:paraId="0F3577D1" w14:textId="36D37C5D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hyperlink r:id="rId5" w:history="1">
        <w:r w:rsidRPr="00FA7613">
          <w:rPr>
            <w:rStyle w:val="Hyperlink"/>
            <w:sz w:val="28"/>
            <w:szCs w:val="28"/>
            <w:lang w:val="uk-UA"/>
          </w:rPr>
          <w:t>https://www.vetsurgeryonline.com/</w:t>
        </w:r>
      </w:hyperlink>
      <w:r w:rsidRPr="00FA7613">
        <w:rPr>
          <w:sz w:val="28"/>
          <w:szCs w:val="28"/>
          <w:lang w:val="uk-UA"/>
        </w:rPr>
        <w:t xml:space="preserve"> </w:t>
      </w:r>
    </w:p>
    <w:p w:rsidR="00633006" w:rsidRPr="00FA7613" w:rsidP="008E67AD" w14:paraId="48554D91" w14:textId="49C11452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hyperlink r:id="rId6">
        <w:r w:rsidRPr="00FA7613" w:rsidR="002A4E57">
          <w:rPr>
            <w:sz w:val="28"/>
            <w:szCs w:val="28"/>
            <w:u w:val="single" w:color="000000"/>
            <w:lang w:val="uk-UA"/>
          </w:rPr>
          <w:t>http://www.nbuv.gov.ua/</w:t>
        </w:r>
      </w:hyperlink>
      <w:hyperlink r:id="rId6">
        <w:r w:rsidRPr="00FA7613" w:rsidR="002A4E57">
          <w:rPr>
            <w:sz w:val="28"/>
            <w:szCs w:val="28"/>
            <w:lang w:val="uk-UA"/>
          </w:rPr>
          <w:t xml:space="preserve"> </w:t>
        </w:r>
      </w:hyperlink>
      <w:r w:rsidRPr="00FA7613" w:rsidR="002A4E57">
        <w:rPr>
          <w:sz w:val="28"/>
          <w:szCs w:val="28"/>
          <w:lang w:val="uk-UA"/>
        </w:rPr>
        <w:t>– Національна бібліотека України імені В.І. Верна</w:t>
      </w:r>
      <w:r w:rsidRPr="00FA7613" w:rsidR="002A4E57">
        <w:rPr>
          <w:sz w:val="28"/>
          <w:lang w:val="uk-UA"/>
        </w:rPr>
        <w:t xml:space="preserve">дського </w:t>
      </w:r>
    </w:p>
    <w:sectPr w:rsidSect="00FC4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946" w:left="1985" w:header="720" w:footer="65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986395553"/>
      <w:docPartObj>
        <w:docPartGallery w:val="Page Numbers (Bottom of Page)"/>
        <w:docPartUnique/>
      </w:docPartObj>
    </w:sdtPr>
    <w:sdtContent>
      <w:p w:rsidR="004574D3" w:rsidP="00F26F55" w14:paraId="01CA74E8" w14:textId="7177A0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4574D3" w:rsidP="004574D3" w14:paraId="41B6182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1255900033"/>
      <w:docPartObj>
        <w:docPartGallery w:val="Page Numbers (Bottom of Page)"/>
        <w:docPartUnique/>
      </w:docPartObj>
    </w:sdtPr>
    <w:sdtContent>
      <w:p w:rsidR="004574D3" w:rsidP="00F26F55" w14:paraId="6A5F13DF" w14:textId="792CF9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4574D3" w:rsidP="004574D3" w14:paraId="0F73D92C" w14:textId="77777777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3" o:spid="_x0000_s2050" type="#_x0000_t75" style="width:453.5pt;height:323.8pt;margin-top:0;margin-left:0;mso-position-horizontal:center;mso-position-horizontal-relative:margin;mso-position-vertical:center;mso-position-vertical-relative:margin;position:absolute;z-index:-251657216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4" o:spid="_x0000_s2051" type="#_x0000_t75" style="width:453.5pt;height:323.8pt;margin-top:0;margin-left:0;mso-position-horizontal:center;mso-position-horizontal-relative:margin;mso-position-vertical:center;mso-position-vertical-relative:margin;position:absolute;z-index:-251656192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2" o:spid="_x0000_s2049" type="#_x0000_t75" style="width:453.5pt;height:323.8pt;margin-top:0;margin-left:0;mso-position-horizontal:center;mso-position-horizontal-relative:margin;mso-position-vertical:center;mso-position-vertical-relative:margin;position:absolute;z-index:-251658240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196B91"/>
    <w:multiLevelType w:val="hybridMultilevel"/>
    <w:tmpl w:val="CF349092"/>
    <w:lvl w:ilvl="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E44B0"/>
    <w:multiLevelType w:val="hybridMultilevel"/>
    <w:tmpl w:val="C46275DC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044AE"/>
    <w:multiLevelType w:val="hybridMultilevel"/>
    <w:tmpl w:val="0082D78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06763"/>
    <w:multiLevelType w:val="hybridMultilevel"/>
    <w:tmpl w:val="14BA9158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5B0266"/>
    <w:multiLevelType w:val="hybridMultilevel"/>
    <w:tmpl w:val="7736E1A2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900FA"/>
    <w:multiLevelType w:val="hybridMultilevel"/>
    <w:tmpl w:val="35E62438"/>
    <w:lvl w:ilvl="0">
      <w:start w:val="3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205EB2"/>
    <w:multiLevelType w:val="hybridMultilevel"/>
    <w:tmpl w:val="43C8B41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E6013D"/>
    <w:multiLevelType w:val="multilevel"/>
    <w:tmpl w:val="6A76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D5AEF"/>
    <w:multiLevelType w:val="hybridMultilevel"/>
    <w:tmpl w:val="9EF229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A14F6F"/>
    <w:multiLevelType w:val="hybridMultilevel"/>
    <w:tmpl w:val="5972CC2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274A2E"/>
    <w:multiLevelType w:val="hybridMultilevel"/>
    <w:tmpl w:val="32F069E6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102D4A"/>
    <w:multiLevelType w:val="hybridMultilevel"/>
    <w:tmpl w:val="DD9A09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595FF0"/>
    <w:multiLevelType w:val="hybridMultilevel"/>
    <w:tmpl w:val="A11AF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AC1E28"/>
    <w:multiLevelType w:val="hybridMultilevel"/>
    <w:tmpl w:val="26AE58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5010F"/>
    <w:multiLevelType w:val="multilevel"/>
    <w:tmpl w:val="73DC3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5">
    <w:nsid w:val="236639B1"/>
    <w:multiLevelType w:val="hybridMultilevel"/>
    <w:tmpl w:val="FA482E44"/>
    <w:lvl w:ilvl="0">
      <w:start w:val="1"/>
      <w:numFmt w:val="bullet"/>
      <w:lvlText w:val="-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D70008"/>
    <w:multiLevelType w:val="hybridMultilevel"/>
    <w:tmpl w:val="BF3874C4"/>
    <w:lvl w:ilvl="0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90B408B"/>
    <w:multiLevelType w:val="hybridMultilevel"/>
    <w:tmpl w:val="8F8A0E9C"/>
    <w:lvl w:ilvl="0">
      <w:start w:val="10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A117703"/>
    <w:multiLevelType w:val="multilevel"/>
    <w:tmpl w:val="FDA40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9">
    <w:nsid w:val="2A2205A9"/>
    <w:multiLevelType w:val="hybridMultilevel"/>
    <w:tmpl w:val="A3F0AC2A"/>
    <w:lvl w:ilvl="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0323BE4"/>
    <w:multiLevelType w:val="hybridMultilevel"/>
    <w:tmpl w:val="D94CECA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5B04EDF"/>
    <w:multiLevelType w:val="hybridMultilevel"/>
    <w:tmpl w:val="1EF26A3C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77D78A3"/>
    <w:multiLevelType w:val="hybridMultilevel"/>
    <w:tmpl w:val="8A066A9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98E2F7A"/>
    <w:multiLevelType w:val="hybridMultilevel"/>
    <w:tmpl w:val="4ADEB2BE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E27452"/>
    <w:multiLevelType w:val="hybridMultilevel"/>
    <w:tmpl w:val="993E8F3C"/>
    <w:lvl w:ilvl="0">
      <w:start w:val="15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0C7F7E"/>
    <w:multiLevelType w:val="hybridMultilevel"/>
    <w:tmpl w:val="9F447C6A"/>
    <w:lvl w:ilvl="0">
      <w:start w:val="22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7F06B5"/>
    <w:multiLevelType w:val="hybridMultilevel"/>
    <w:tmpl w:val="D0108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40CA2"/>
    <w:multiLevelType w:val="hybridMultilevel"/>
    <w:tmpl w:val="163A19CA"/>
    <w:lvl w:ilvl="0">
      <w:start w:val="0"/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3C24C97"/>
    <w:multiLevelType w:val="hybridMultilevel"/>
    <w:tmpl w:val="1250072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2B509E"/>
    <w:multiLevelType w:val="hybridMultilevel"/>
    <w:tmpl w:val="F982713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DB6DFF"/>
    <w:multiLevelType w:val="hybridMultilevel"/>
    <w:tmpl w:val="ECF4D72A"/>
    <w:lvl w:ilvl="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716219"/>
    <w:multiLevelType w:val="hybridMultilevel"/>
    <w:tmpl w:val="450661E2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2660009"/>
    <w:multiLevelType w:val="multilevel"/>
    <w:tmpl w:val="F9CA4E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3">
    <w:nsid w:val="77375DC2"/>
    <w:multiLevelType w:val="hybridMultilevel"/>
    <w:tmpl w:val="5BFA169E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86F0A78"/>
    <w:multiLevelType w:val="hybridMultilevel"/>
    <w:tmpl w:val="81FC1A76"/>
    <w:lvl w:ilvl="0">
      <w:start w:val="15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ADE6224"/>
    <w:multiLevelType w:val="hybridMultilevel"/>
    <w:tmpl w:val="76227E06"/>
    <w:lvl w:ilvl="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C3A0E9F"/>
    <w:multiLevelType w:val="hybridMultilevel"/>
    <w:tmpl w:val="3F3C7296"/>
    <w:lvl w:ilvl="0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726022"/>
    <w:multiLevelType w:val="hybridMultilevel"/>
    <w:tmpl w:val="6D1068D2"/>
    <w:lvl w:ilvl="0">
      <w:start w:val="5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2922290">
    <w:abstractNumId w:val="15"/>
  </w:num>
  <w:num w:numId="2" w16cid:durableId="8725468">
    <w:abstractNumId w:val="1"/>
  </w:num>
  <w:num w:numId="3" w16cid:durableId="246040124">
    <w:abstractNumId w:val="35"/>
  </w:num>
  <w:num w:numId="4" w16cid:durableId="1434328451">
    <w:abstractNumId w:val="19"/>
  </w:num>
  <w:num w:numId="5" w16cid:durableId="84765655">
    <w:abstractNumId w:val="34"/>
  </w:num>
  <w:num w:numId="6" w16cid:durableId="409934095">
    <w:abstractNumId w:val="25"/>
  </w:num>
  <w:num w:numId="7" w16cid:durableId="1364986082">
    <w:abstractNumId w:val="37"/>
  </w:num>
  <w:num w:numId="8" w16cid:durableId="1022247963">
    <w:abstractNumId w:val="17"/>
  </w:num>
  <w:num w:numId="9" w16cid:durableId="979380792">
    <w:abstractNumId w:val="24"/>
  </w:num>
  <w:num w:numId="10" w16cid:durableId="1472821287">
    <w:abstractNumId w:val="5"/>
  </w:num>
  <w:num w:numId="11" w16cid:durableId="494690450">
    <w:abstractNumId w:val="21"/>
  </w:num>
  <w:num w:numId="12" w16cid:durableId="553397970">
    <w:abstractNumId w:val="0"/>
  </w:num>
  <w:num w:numId="13" w16cid:durableId="683096096">
    <w:abstractNumId w:val="16"/>
  </w:num>
  <w:num w:numId="14" w16cid:durableId="319427484">
    <w:abstractNumId w:val="20"/>
  </w:num>
  <w:num w:numId="15" w16cid:durableId="106433943">
    <w:abstractNumId w:val="31"/>
  </w:num>
  <w:num w:numId="16" w16cid:durableId="793136871">
    <w:abstractNumId w:val="23"/>
  </w:num>
  <w:num w:numId="17" w16cid:durableId="106049422">
    <w:abstractNumId w:val="33"/>
  </w:num>
  <w:num w:numId="18" w16cid:durableId="1530339186">
    <w:abstractNumId w:val="10"/>
  </w:num>
  <w:num w:numId="19" w16cid:durableId="1223520078">
    <w:abstractNumId w:val="6"/>
  </w:num>
  <w:num w:numId="20" w16cid:durableId="768886934">
    <w:abstractNumId w:val="22"/>
  </w:num>
  <w:num w:numId="21" w16cid:durableId="1151018332">
    <w:abstractNumId w:val="3"/>
  </w:num>
  <w:num w:numId="22" w16cid:durableId="3866727">
    <w:abstractNumId w:val="9"/>
  </w:num>
  <w:num w:numId="23" w16cid:durableId="1408264382">
    <w:abstractNumId w:val="12"/>
  </w:num>
  <w:num w:numId="24" w16cid:durableId="533353049">
    <w:abstractNumId w:val="26"/>
  </w:num>
  <w:num w:numId="25" w16cid:durableId="47847849">
    <w:abstractNumId w:val="8"/>
  </w:num>
  <w:num w:numId="26" w16cid:durableId="239755358">
    <w:abstractNumId w:val="4"/>
  </w:num>
  <w:num w:numId="27" w16cid:durableId="626205370">
    <w:abstractNumId w:val="29"/>
  </w:num>
  <w:num w:numId="28" w16cid:durableId="149634620">
    <w:abstractNumId w:val="14"/>
  </w:num>
  <w:num w:numId="29" w16cid:durableId="1835993233">
    <w:abstractNumId w:val="18"/>
  </w:num>
  <w:num w:numId="30" w16cid:durableId="1094401561">
    <w:abstractNumId w:val="32"/>
  </w:num>
  <w:num w:numId="31" w16cid:durableId="137646840">
    <w:abstractNumId w:val="2"/>
  </w:num>
  <w:num w:numId="32" w16cid:durableId="1878741408">
    <w:abstractNumId w:val="11"/>
  </w:num>
  <w:num w:numId="33" w16cid:durableId="121466109">
    <w:abstractNumId w:val="36"/>
  </w:num>
  <w:num w:numId="34" w16cid:durableId="64888333">
    <w:abstractNumId w:val="30"/>
  </w:num>
  <w:num w:numId="35" w16cid:durableId="1855878634">
    <w:abstractNumId w:val="28"/>
  </w:num>
  <w:num w:numId="36" w16cid:durableId="334917547">
    <w:abstractNumId w:val="27"/>
  </w:num>
  <w:num w:numId="37" w16cid:durableId="185755478">
    <w:abstractNumId w:val="13"/>
  </w:num>
  <w:num w:numId="38" w16cid:durableId="453984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6C"/>
    <w:rsid w:val="00066427"/>
    <w:rsid w:val="00095F5F"/>
    <w:rsid w:val="000A56A3"/>
    <w:rsid w:val="00213D3A"/>
    <w:rsid w:val="00242C39"/>
    <w:rsid w:val="002556EF"/>
    <w:rsid w:val="00293BC8"/>
    <w:rsid w:val="002A4E57"/>
    <w:rsid w:val="002B21F1"/>
    <w:rsid w:val="00305295"/>
    <w:rsid w:val="003F08E0"/>
    <w:rsid w:val="00406991"/>
    <w:rsid w:val="00412617"/>
    <w:rsid w:val="004574D3"/>
    <w:rsid w:val="005560E4"/>
    <w:rsid w:val="00560BD5"/>
    <w:rsid w:val="0056264A"/>
    <w:rsid w:val="0059099E"/>
    <w:rsid w:val="005B5887"/>
    <w:rsid w:val="005F6FAD"/>
    <w:rsid w:val="006019B0"/>
    <w:rsid w:val="00624538"/>
    <w:rsid w:val="00633006"/>
    <w:rsid w:val="00642C0A"/>
    <w:rsid w:val="00647B2F"/>
    <w:rsid w:val="00657B2A"/>
    <w:rsid w:val="00670C11"/>
    <w:rsid w:val="006A497B"/>
    <w:rsid w:val="006D4D37"/>
    <w:rsid w:val="006E0906"/>
    <w:rsid w:val="00722EA8"/>
    <w:rsid w:val="00751475"/>
    <w:rsid w:val="007755A4"/>
    <w:rsid w:val="007A0F4D"/>
    <w:rsid w:val="00811CB2"/>
    <w:rsid w:val="008223AE"/>
    <w:rsid w:val="0083692D"/>
    <w:rsid w:val="008C00BB"/>
    <w:rsid w:val="008C7C9A"/>
    <w:rsid w:val="008E67AD"/>
    <w:rsid w:val="008F7B91"/>
    <w:rsid w:val="00936047"/>
    <w:rsid w:val="00952FA8"/>
    <w:rsid w:val="00963FAE"/>
    <w:rsid w:val="009D540F"/>
    <w:rsid w:val="00A235B1"/>
    <w:rsid w:val="00A30E25"/>
    <w:rsid w:val="00A87FA8"/>
    <w:rsid w:val="00A94FEF"/>
    <w:rsid w:val="00AC5DCF"/>
    <w:rsid w:val="00AE0667"/>
    <w:rsid w:val="00B0340C"/>
    <w:rsid w:val="00B1307B"/>
    <w:rsid w:val="00B43D2A"/>
    <w:rsid w:val="00B55C45"/>
    <w:rsid w:val="00B71E03"/>
    <w:rsid w:val="00BD440F"/>
    <w:rsid w:val="00BF54CE"/>
    <w:rsid w:val="00BF5622"/>
    <w:rsid w:val="00C5608D"/>
    <w:rsid w:val="00C6398E"/>
    <w:rsid w:val="00C7756B"/>
    <w:rsid w:val="00CB72BD"/>
    <w:rsid w:val="00CD2B4A"/>
    <w:rsid w:val="00D02A8E"/>
    <w:rsid w:val="00D17608"/>
    <w:rsid w:val="00D46FB3"/>
    <w:rsid w:val="00D85187"/>
    <w:rsid w:val="00DD36AE"/>
    <w:rsid w:val="00E05451"/>
    <w:rsid w:val="00E41222"/>
    <w:rsid w:val="00E54CC5"/>
    <w:rsid w:val="00E717A0"/>
    <w:rsid w:val="00EB277E"/>
    <w:rsid w:val="00EE2945"/>
    <w:rsid w:val="00F05A39"/>
    <w:rsid w:val="00F26F55"/>
    <w:rsid w:val="00F3006C"/>
    <w:rsid w:val="00F5073D"/>
    <w:rsid w:val="00F64E1B"/>
    <w:rsid w:val="00F94035"/>
    <w:rsid w:val="00FA7613"/>
    <w:rsid w:val="00FC4864"/>
    <w:rsid w:val="00FD423B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58421D"/>
  <w15:docId w15:val="{6D36FAF0-3C1C-D740-A988-7FFAB878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608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1"/>
    <w:uiPriority w:val="9"/>
    <w:qFormat/>
    <w:pPr>
      <w:keepNext/>
      <w:keepLines/>
      <w:spacing w:line="259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2"/>
    <w:uiPriority w:val="9"/>
    <w:unhideWhenUsed/>
    <w:qFormat/>
    <w:pPr>
      <w:keepNext/>
      <w:keepLines/>
      <w:spacing w:after="30" w:line="259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3"/>
    <w:uiPriority w:val="9"/>
    <w:unhideWhenUsed/>
    <w:qFormat/>
    <w:pPr>
      <w:keepNext/>
      <w:keepLines/>
      <w:spacing w:after="11" w:line="271" w:lineRule="auto"/>
      <w:ind w:left="10" w:right="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3 Знак"/>
    <w:link w:val="Heading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">
    <w:name w:val="Заголовок 2 Знак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">
    <w:name w:val="Заголовок 1 Знак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3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0E4"/>
    <w:pPr>
      <w:ind w:left="720"/>
      <w:contextualSpacing/>
    </w:pPr>
  </w:style>
  <w:style w:type="paragraph" w:customStyle="1" w:styleId="a">
    <w:name w:val="Назва документа"/>
    <w:basedOn w:val="Normal"/>
    <w:next w:val="Normal"/>
    <w:rsid w:val="005560E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Normal"/>
    <w:rsid w:val="005560E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10">
    <w:name w:val="Основной текст|1_"/>
    <w:basedOn w:val="DefaultParagraphFont"/>
    <w:link w:val="12"/>
    <w:rsid w:val="00D85187"/>
    <w:rPr>
      <w:sz w:val="28"/>
      <w:szCs w:val="28"/>
    </w:rPr>
  </w:style>
  <w:style w:type="character" w:customStyle="1" w:styleId="20">
    <w:name w:val="Основной текст|2_"/>
    <w:basedOn w:val="DefaultParagraphFont"/>
    <w:link w:val="22"/>
    <w:rsid w:val="00D85187"/>
  </w:style>
  <w:style w:type="character" w:customStyle="1" w:styleId="21">
    <w:name w:val="Заголовок №2|1_"/>
    <w:basedOn w:val="DefaultParagraphFont"/>
    <w:link w:val="210"/>
    <w:rsid w:val="00D85187"/>
    <w:rPr>
      <w:b/>
      <w:bCs/>
      <w:sz w:val="28"/>
      <w:szCs w:val="28"/>
    </w:rPr>
  </w:style>
  <w:style w:type="character" w:customStyle="1" w:styleId="11">
    <w:name w:val="Другое|1_"/>
    <w:basedOn w:val="DefaultParagraphFont"/>
    <w:link w:val="13"/>
    <w:rsid w:val="00D85187"/>
  </w:style>
  <w:style w:type="paragraph" w:customStyle="1" w:styleId="12">
    <w:name w:val="Основной текст|1"/>
    <w:basedOn w:val="Normal"/>
    <w:link w:val="10"/>
    <w:rsid w:val="00D85187"/>
    <w:pPr>
      <w:widowControl w:val="0"/>
      <w:ind w:firstLine="400"/>
    </w:pPr>
    <w:rPr>
      <w:rFonts w:asciiTheme="minorHAnsi" w:eastAsiaTheme="minorEastAsia" w:hAnsiTheme="minorHAnsi" w:cstheme="minorBidi"/>
      <w:sz w:val="28"/>
      <w:szCs w:val="28"/>
    </w:rPr>
  </w:style>
  <w:style w:type="paragraph" w:customStyle="1" w:styleId="22">
    <w:name w:val="Основной текст|2"/>
    <w:basedOn w:val="Normal"/>
    <w:link w:val="20"/>
    <w:rsid w:val="00D85187"/>
    <w:pPr>
      <w:widowControl w:val="0"/>
      <w:spacing w:line="283" w:lineRule="auto"/>
    </w:pPr>
    <w:rPr>
      <w:rFonts w:asciiTheme="minorHAnsi" w:eastAsiaTheme="minorEastAsia" w:hAnsiTheme="minorHAnsi" w:cstheme="minorBidi"/>
    </w:rPr>
  </w:style>
  <w:style w:type="paragraph" w:customStyle="1" w:styleId="210">
    <w:name w:val="Заголовок №2|1"/>
    <w:basedOn w:val="Normal"/>
    <w:link w:val="21"/>
    <w:rsid w:val="00D85187"/>
    <w:pPr>
      <w:widowControl w:val="0"/>
      <w:spacing w:after="280"/>
      <w:jc w:val="center"/>
      <w:outlineLvl w:val="1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3">
    <w:name w:val="Другое|1"/>
    <w:basedOn w:val="Normal"/>
    <w:link w:val="11"/>
    <w:rsid w:val="00D85187"/>
    <w:pPr>
      <w:widowControl w:val="0"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a0"/>
    <w:uiPriority w:val="99"/>
    <w:unhideWhenUsed/>
    <w:rsid w:val="004574D3"/>
    <w:pPr>
      <w:tabs>
        <w:tab w:val="center" w:pos="4513"/>
        <w:tab w:val="right" w:pos="9026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574D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574D3"/>
  </w:style>
  <w:style w:type="character" w:styleId="Hyperlink">
    <w:name w:val="Hyperlink"/>
    <w:basedOn w:val="DefaultParagraphFont"/>
    <w:uiPriority w:val="99"/>
    <w:unhideWhenUsed/>
    <w:rsid w:val="008E6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7AD"/>
    <w:rPr>
      <w:color w:val="605E5C"/>
      <w:shd w:val="clear" w:color="auto" w:fill="E1DFDD"/>
    </w:rPr>
  </w:style>
  <w:style w:type="paragraph" w:styleId="Header">
    <w:name w:val="header"/>
    <w:basedOn w:val="Normal"/>
    <w:link w:val="a1"/>
    <w:uiPriority w:val="99"/>
    <w:unhideWhenUsed/>
    <w:rsid w:val="00FC4864"/>
    <w:pPr>
      <w:tabs>
        <w:tab w:val="center" w:pos="4513"/>
        <w:tab w:val="right" w:pos="9026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C48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vetsurgeryonline.com/" TargetMode="External" /><Relationship Id="rId6" Type="http://schemas.openxmlformats.org/officeDocument/2006/relationships/hyperlink" Target="http://www.nbuv.gov.ua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CA15F8-2621-9A48-B9BE-13ACF457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~You Life~</dc:creator>
  <cp:lastModifiedBy>Microsoft Office User</cp:lastModifiedBy>
  <cp:revision>10</cp:revision>
  <dcterms:created xsi:type="dcterms:W3CDTF">2024-03-02T10:57:00Z</dcterms:created>
  <dcterms:modified xsi:type="dcterms:W3CDTF">2024-03-03T10:08:00Z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Id 1_1">
    <vt:lpwstr>http://www.zotero.org/styles/apa</vt:lpwstr>
  </property>
  <property fmtid="{D5CDD505-2E9C-101B-9397-08002B2CF9AE}" pid="4" name="Mendeley Recent Style Id 2_1">
    <vt:lpwstr>http://www.zotero.org/styles/american-sociological-association</vt:lpwstr>
  </property>
  <property fmtid="{D5CDD505-2E9C-101B-9397-08002B2CF9AE}" pid="5" name="Mendeley Recent Style Id 3_1">
    <vt:lpwstr>http://www.zotero.org/styles/chicago-author-date</vt:lpwstr>
  </property>
  <property fmtid="{D5CDD505-2E9C-101B-9397-08002B2CF9AE}" pid="6" name="Mendeley Recent Style Id 4_1">
    <vt:lpwstr>http://www.zotero.org/styles/harvard-cite-them-right</vt:lpwstr>
  </property>
  <property fmtid="{D5CDD505-2E9C-101B-9397-08002B2CF9AE}" pid="7" name="Mendeley Recent Style Id 5_1">
    <vt:lpwstr>http://www.zotero.org/styles/ieee</vt:lpwstr>
  </property>
  <property fmtid="{D5CDD505-2E9C-101B-9397-08002B2CF9AE}" pid="8" name="Mendeley Recent Style Id 6_1">
    <vt:lpwstr>http://www.zotero.org/styles/modern-humanities-research-association</vt:lpwstr>
  </property>
  <property fmtid="{D5CDD505-2E9C-101B-9397-08002B2CF9AE}" pid="9" name="Mendeley Recent Style Id 7_1">
    <vt:lpwstr>http://www.zotero.org/styles/national-library-of-medicine</vt:lpwstr>
  </property>
  <property fmtid="{D5CDD505-2E9C-101B-9397-08002B2CF9AE}" pid="10" name="Mendeley Recent Style Id 8_1">
    <vt:lpwstr>http://www.zotero.org/styles/nature</vt:lpwstr>
  </property>
  <property fmtid="{D5CDD505-2E9C-101B-9397-08002B2CF9AE}" pid="11" name="Mendeley Recent Style Id 9_1">
    <vt:lpwstr>http://www.zotero.org/styles/vancouver</vt:lpwstr>
  </property>
  <property fmtid="{D5CDD505-2E9C-101B-9397-08002B2CF9AE}" pid="12" name="Mendeley Recent Style Name 0_1">
    <vt:lpwstr>American Medical Association 11th edition</vt:lpwstr>
  </property>
  <property fmtid="{D5CDD505-2E9C-101B-9397-08002B2CF9AE}" pid="13" name="Mendeley Recent Style Name 1_1">
    <vt:lpwstr>American Psychological Association 7th edition</vt:lpwstr>
  </property>
  <property fmtid="{D5CDD505-2E9C-101B-9397-08002B2CF9AE}" pid="14" name="Mendeley Recent Style Name 2_1">
    <vt:lpwstr>American Sociological Association 6th edition</vt:lpwstr>
  </property>
  <property fmtid="{D5CDD505-2E9C-101B-9397-08002B2CF9AE}" pid="15" name="Mendeley Recent Style Name 3_1">
    <vt:lpwstr>Chicago Manual of Style 17th edition (author-date)</vt:lpwstr>
  </property>
  <property fmtid="{D5CDD505-2E9C-101B-9397-08002B2CF9AE}" pid="16" name="Mendeley Recent Style Name 4_1">
    <vt:lpwstr>Cite Them Right 10th edition - Harvard</vt:lpwstr>
  </property>
  <property fmtid="{D5CDD505-2E9C-101B-9397-08002B2CF9AE}" pid="17" name="Mendeley Recent Style Name 5_1">
    <vt:lpwstr>IEEE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Name 8_1">
    <vt:lpwstr>Nature</vt:lpwstr>
  </property>
  <property fmtid="{D5CDD505-2E9C-101B-9397-08002B2CF9AE}" pid="21" name="Mendeley Recent Style Name 9_1">
    <vt:lpwstr>Vancouver</vt:lpwstr>
  </property>
</Properties>
</file>