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FA7613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FA7613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FA7613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FA7613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ЗАТВЕРДЖУЮ</w:t>
      </w:r>
      <w:r w:rsidRPr="00FA7613">
        <w:rPr>
          <w:bCs/>
          <w:sz w:val="28"/>
          <w:szCs w:val="28"/>
          <w:lang w:val="uk-UA"/>
        </w:rPr>
        <w:t>»</w:t>
      </w:r>
    </w:p>
    <w:p w:rsidR="00751475" w:rsidRPr="00FA7613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Ректор </w:t>
      </w:r>
      <w:r w:rsidRPr="00FA7613">
        <w:rPr>
          <w:sz w:val="28"/>
          <w:szCs w:val="28"/>
          <w:lang w:val="uk-UA"/>
        </w:rPr>
        <w:t>Одеської міжнародної академії</w:t>
      </w:r>
    </w:p>
    <w:p w:rsidR="00751475" w:rsidRPr="00FA7613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</w:t>
      </w:r>
      <w:r w:rsidRPr="00FA7613">
        <w:rPr>
          <w:sz w:val="28"/>
          <w:szCs w:val="28"/>
          <w:lang w:val="uk-UA"/>
        </w:rPr>
        <w:t>___</w:t>
      </w:r>
      <w:r w:rsidRPr="00FA7613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 xml:space="preserve">Аліреза ПАХЛЕВАНЗАДЕ </w:t>
      </w:r>
    </w:p>
    <w:p w:rsidR="00F3006C" w:rsidRPr="00FA7613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«__</w:t>
      </w:r>
      <w:r w:rsidRPr="00FA7613" w:rsidR="00751475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>_»__________________202</w:t>
      </w:r>
      <w:r w:rsidRPr="00FA7613" w:rsidR="00751475">
        <w:rPr>
          <w:sz w:val="28"/>
          <w:szCs w:val="28"/>
          <w:lang w:val="uk-UA"/>
        </w:rPr>
        <w:t>3</w:t>
      </w:r>
      <w:r w:rsidRPr="00FA7613">
        <w:rPr>
          <w:sz w:val="28"/>
          <w:szCs w:val="28"/>
          <w:lang w:val="uk-UA"/>
        </w:rPr>
        <w:t xml:space="preserve"> р. </w:t>
      </w:r>
    </w:p>
    <w:p w:rsidR="00F3006C" w:rsidRPr="00FA7613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F3006C" w:rsidRPr="00FA7613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 </w:t>
      </w:r>
    </w:p>
    <w:p w:rsidR="00F05A39" w:rsidRPr="00FA7613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FA7613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FA7613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FA7613" w:rsidP="002556EF" w14:paraId="57A73468" w14:textId="35F13018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21383B" w:rsidR="0021383B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Ветеринарна токсикологія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647B2F" w:rsidRPr="00FA7613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FA7613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1</w:t>
            </w:r>
            <w:r w:rsidRPr="00FA7613" w:rsidR="00936047">
              <w:rPr>
                <w:sz w:val="28"/>
                <w:szCs w:val="28"/>
                <w:lang w:val="uk-UA"/>
              </w:rPr>
              <w:t>5</w:t>
            </w:r>
            <w:r w:rsidRPr="00FA7613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5 </w:t>
            </w:r>
            <w:r w:rsidRPr="00FA7613">
              <w:rPr>
                <w:sz w:val="28"/>
                <w:szCs w:val="28"/>
                <w:lang w:val="uk-UA"/>
              </w:rPr>
              <w:t>тижні</w:t>
            </w:r>
            <w:r w:rsidRPr="00FA7613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FA7613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FA7613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FA7613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FA7613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Одеса, </w:t>
      </w:r>
      <w:r w:rsidRPr="00FA7613" w:rsidR="006D4D37">
        <w:rPr>
          <w:b/>
          <w:sz w:val="28"/>
          <w:szCs w:val="28"/>
          <w:lang w:val="uk-UA"/>
        </w:rPr>
        <w:t>202</w:t>
      </w:r>
      <w:r w:rsidRPr="00FA7613">
        <w:rPr>
          <w:b/>
          <w:sz w:val="28"/>
          <w:szCs w:val="28"/>
          <w:lang w:val="uk-UA"/>
        </w:rPr>
        <w:t>3 рік</w:t>
      </w:r>
      <w:r w:rsidRPr="00FA7613">
        <w:rPr>
          <w:b/>
          <w:sz w:val="28"/>
          <w:szCs w:val="28"/>
          <w:lang w:val="uk-UA"/>
        </w:rPr>
        <w:br w:type="page"/>
      </w:r>
    </w:p>
    <w:p w:rsidR="00BF5622" w:rsidRPr="00FA7613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FA7613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BF5622" w:rsidRPr="00FA7613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Розробники</w:t>
      </w:r>
      <w:r w:rsidRPr="00FA7613" w:rsidR="00722EA8">
        <w:rPr>
          <w:sz w:val="28"/>
          <w:szCs w:val="28"/>
          <w:lang w:val="uk-UA"/>
        </w:rPr>
        <w:t>:</w:t>
      </w: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613" w:rsidR="006D4D37">
        <w:rPr>
          <w:sz w:val="28"/>
          <w:szCs w:val="28"/>
          <w:lang w:val="uk-UA"/>
        </w:rPr>
        <w:t xml:space="preserve"> </w:t>
      </w:r>
    </w:p>
    <w:p w:rsidR="00F3006C" w:rsidRPr="00FA7613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5560E4" w:rsidRPr="00FA7613" w14:paraId="5EF770C4" w14:textId="77777777">
      <w:pPr>
        <w:rPr>
          <w:sz w:val="28"/>
          <w:szCs w:val="28"/>
          <w:lang w:val="uk-UA"/>
        </w:rPr>
      </w:pPr>
    </w:p>
    <w:p w:rsidR="005560E4" w:rsidRPr="00FA7613" w14:paraId="7485A550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FA7613" w14:paraId="6C27D07C" w14:textId="77777777">
      <w:pPr>
        <w:rPr>
          <w:sz w:val="28"/>
          <w:szCs w:val="28"/>
          <w:lang w:val="uk-UA"/>
        </w:rPr>
      </w:pPr>
    </w:p>
    <w:p w:rsidR="005560E4" w:rsidRPr="00FA7613" w14:paraId="4C405BAA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p w:rsidR="005560E4" w:rsidRPr="00FA7613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sz w:val="28"/>
          <w:szCs w:val="28"/>
          <w:lang w:val="uk-UA"/>
        </w:rPr>
        <w:t xml:space="preserve">1. </w:t>
      </w:r>
      <w:r w:rsidRPr="00FA7613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FA7613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7613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FA7613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FA7613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FA7613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FA7613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FA7613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FA7613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FA7613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FA7613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FA7613" w:rsidR="00FC4864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 </w:t>
      </w:r>
      <w:r w:rsidRPr="00FA7613" w:rsidR="00FC4864">
        <w:rPr>
          <w:sz w:val="28"/>
          <w:szCs w:val="28"/>
          <w:lang w:val="uk-UA"/>
        </w:rPr>
        <w:t>«Є</w:t>
      </w:r>
      <w:r w:rsidRPr="00FA7613">
        <w:rPr>
          <w:sz w:val="28"/>
          <w:szCs w:val="28"/>
          <w:lang w:val="uk-UA"/>
        </w:rPr>
        <w:t>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єдине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FA7613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Ветеринарія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FA7613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FA7613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FA7613" w:rsidR="00FC4864">
        <w:rPr>
          <w:sz w:val="28"/>
          <w:szCs w:val="28"/>
          <w:lang w:val="uk-UA"/>
        </w:rPr>
        <w:t>–</w:t>
      </w:r>
      <w:r w:rsidRPr="00FA7613" w:rsidR="004574D3">
        <w:rPr>
          <w:sz w:val="28"/>
          <w:szCs w:val="28"/>
          <w:lang w:val="uk-UA"/>
        </w:rPr>
        <w:t xml:space="preserve"> ЄКТС)</w:t>
      </w:r>
      <w:r w:rsidRPr="00FA7613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FA7613" w:rsidR="004574D3">
        <w:rPr>
          <w:sz w:val="28"/>
          <w:szCs w:val="28"/>
          <w:lang w:val="uk-UA"/>
        </w:rPr>
        <w:t xml:space="preserve">ЄКТС </w:t>
      </w:r>
      <w:r w:rsidRPr="00FA7613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FA7613" w:rsidR="004574D3">
        <w:rPr>
          <w:sz w:val="28"/>
          <w:szCs w:val="28"/>
          <w:lang w:val="uk-UA"/>
        </w:rPr>
        <w:t>.</w:t>
      </w:r>
    </w:p>
    <w:p w:rsidR="005560E4" w:rsidRPr="00FA7613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FA7613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  <w:r w:rsidRPr="00FA7613" w:rsidR="00A30E25">
        <w:rPr>
          <w:b/>
          <w:bCs/>
          <w:sz w:val="28"/>
          <w:szCs w:val="28"/>
          <w:lang w:val="uk-UA"/>
        </w:rPr>
        <w:t>2.</w:t>
      </w:r>
      <w:r w:rsidRPr="00FA7613" w:rsidR="00A30E25">
        <w:rPr>
          <w:sz w:val="28"/>
          <w:szCs w:val="28"/>
          <w:lang w:val="uk-UA"/>
        </w:rPr>
        <w:t xml:space="preserve"> </w:t>
      </w:r>
      <w:r w:rsidRPr="00FA7613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FA7613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FA7613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FA7613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Спрямованість Програми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FA7613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FA7613" w:rsidR="004574D3">
        <w:rPr>
          <w:sz w:val="28"/>
          <w:szCs w:val="28"/>
          <w:lang w:val="uk-UA"/>
        </w:rPr>
        <w:t xml:space="preserve">сучасних </w:t>
      </w:r>
      <w:r w:rsidRPr="00FA7613">
        <w:rPr>
          <w:sz w:val="28"/>
          <w:szCs w:val="28"/>
          <w:lang w:val="uk-UA"/>
        </w:rPr>
        <w:t>нагальних потреб.</w:t>
      </w:r>
    </w:p>
    <w:p w:rsidR="00242C39" w:rsidRPr="00FA7613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</w:t>
      </w:r>
      <w:r w:rsidRPr="00FA7613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FA7613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FA7613" w:rsidP="00B0340C" w14:paraId="0A5BDAEE" w14:textId="3DC7A1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FA7613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Реалізація Програми здійснюється на: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методологічних принципах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емпіричні та теоретичні; за джерельністю базису галузей науки і знань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логічний, порівняльний, за сферою системних дій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формально-логічний, математичний, світоглядно-філософський; за світоглядною прив’язкою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FA7613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>0 годин (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кредитів</w:t>
      </w:r>
      <w:r w:rsidRPr="00FA7613">
        <w:rPr>
          <w:sz w:val="28"/>
          <w:szCs w:val="28"/>
          <w:lang w:val="uk-UA"/>
        </w:rPr>
        <w:t xml:space="preserve"> ЄКТС)</w:t>
      </w:r>
      <w:r w:rsidRPr="00FA7613" w:rsidR="00213D3A">
        <w:rPr>
          <w:sz w:val="28"/>
          <w:szCs w:val="28"/>
          <w:lang w:val="uk-UA"/>
        </w:rPr>
        <w:t>.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FA7613">
        <w:rPr>
          <w:sz w:val="28"/>
          <w:szCs w:val="28"/>
          <w:lang w:val="uk-UA"/>
        </w:rPr>
        <w:t>вибірков</w:t>
      </w:r>
      <w:r w:rsidRPr="00FA7613" w:rsidR="00213D3A">
        <w:rPr>
          <w:sz w:val="28"/>
          <w:szCs w:val="28"/>
          <w:lang w:val="uk-UA"/>
        </w:rPr>
        <w:t>ого</w:t>
      </w:r>
      <w:r w:rsidRPr="00FA7613">
        <w:rPr>
          <w:sz w:val="28"/>
          <w:szCs w:val="28"/>
          <w:lang w:val="uk-UA"/>
        </w:rPr>
        <w:t xml:space="preserve"> модул</w:t>
      </w:r>
      <w:r w:rsidRPr="00FA7613" w:rsidR="00213D3A">
        <w:rPr>
          <w:sz w:val="28"/>
          <w:szCs w:val="28"/>
          <w:lang w:val="uk-UA"/>
        </w:rPr>
        <w:t>я</w:t>
      </w:r>
      <w:r w:rsidRPr="00FA7613">
        <w:rPr>
          <w:sz w:val="28"/>
          <w:szCs w:val="28"/>
          <w:lang w:val="uk-UA"/>
        </w:rPr>
        <w:t xml:space="preserve">. </w:t>
      </w:r>
      <w:r w:rsidRPr="00FA7613" w:rsidR="00670C11">
        <w:rPr>
          <w:sz w:val="28"/>
          <w:szCs w:val="28"/>
          <w:lang w:val="uk-UA"/>
        </w:rPr>
        <w:t>Слухачі</w:t>
      </w:r>
      <w:r w:rsidRPr="00FA7613">
        <w:rPr>
          <w:sz w:val="28"/>
          <w:szCs w:val="28"/>
          <w:lang w:val="uk-UA"/>
        </w:rPr>
        <w:t xml:space="preserve"> можуть обирати </w:t>
      </w:r>
      <w:r w:rsidRPr="00FA7613" w:rsidR="00B0340C">
        <w:rPr>
          <w:sz w:val="28"/>
          <w:szCs w:val="28"/>
          <w:lang w:val="uk-UA"/>
        </w:rPr>
        <w:t xml:space="preserve">окремо </w:t>
      </w:r>
      <w:r w:rsidRPr="00FA7613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FA7613" w:rsidR="00670C11">
        <w:rPr>
          <w:sz w:val="28"/>
          <w:szCs w:val="28"/>
          <w:lang w:val="uk-UA"/>
        </w:rPr>
        <w:t xml:space="preserve"> і</w:t>
      </w:r>
      <w:r w:rsidRPr="00FA7613">
        <w:rPr>
          <w:sz w:val="28"/>
          <w:szCs w:val="28"/>
          <w:lang w:val="uk-UA"/>
        </w:rPr>
        <w:t xml:space="preserve"> самостійну роботу.</w:t>
      </w:r>
    </w:p>
    <w:p w:rsidR="00242C39" w:rsidRPr="00FA7613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FA7613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розвиток загальних і професійних компетентносте</w:t>
      </w:r>
      <w:r w:rsidRPr="00FA7613" w:rsidR="00670C1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FA7613" w:rsidR="00B0340C">
        <w:rPr>
          <w:sz w:val="28"/>
          <w:szCs w:val="28"/>
          <w:lang w:val="uk-UA"/>
        </w:rPr>
        <w:t>ветеринарної медицини</w:t>
      </w:r>
      <w:r w:rsidRPr="00FA7613">
        <w:rPr>
          <w:sz w:val="28"/>
          <w:szCs w:val="28"/>
          <w:lang w:val="uk-UA"/>
        </w:rPr>
        <w:t xml:space="preserve">, </w:t>
      </w:r>
      <w:r w:rsidRPr="00FA7613" w:rsidR="00B0340C">
        <w:rPr>
          <w:sz w:val="28"/>
          <w:szCs w:val="28"/>
          <w:lang w:val="uk-UA"/>
        </w:rPr>
        <w:t xml:space="preserve">освіти, </w:t>
      </w:r>
      <w:r w:rsidRPr="00FA7613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FA7613" w:rsidR="00B0340C">
        <w:rPr>
          <w:sz w:val="28"/>
          <w:szCs w:val="28"/>
          <w:lang w:val="uk-UA"/>
        </w:rPr>
        <w:t xml:space="preserve"> та </w:t>
      </w:r>
      <w:r w:rsidRPr="00FA7613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FA7613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FA7613" w:rsidR="0040699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>;</w:t>
      </w:r>
    </w:p>
    <w:p w:rsidR="00242C39" w:rsidRPr="00FA7613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FA7613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FA7613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FA7613">
        <w:rPr>
          <w:sz w:val="28"/>
          <w:szCs w:val="28"/>
          <w:lang w:val="uk-UA"/>
        </w:rPr>
        <w:t>науково-педагогічн</w:t>
      </w:r>
      <w:r w:rsidRPr="00FA7613" w:rsidR="00406991">
        <w:rPr>
          <w:sz w:val="28"/>
          <w:szCs w:val="28"/>
          <w:lang w:val="uk-UA"/>
        </w:rPr>
        <w:t>их</w:t>
      </w:r>
      <w:r w:rsidRPr="00FA7613">
        <w:rPr>
          <w:sz w:val="28"/>
          <w:szCs w:val="28"/>
          <w:lang w:val="uk-UA"/>
        </w:rPr>
        <w:t xml:space="preserve"> працівник</w:t>
      </w:r>
      <w:r w:rsidRPr="00FA7613" w:rsidR="00406991">
        <w:rPr>
          <w:sz w:val="28"/>
          <w:szCs w:val="28"/>
          <w:lang w:val="uk-UA"/>
        </w:rPr>
        <w:t>ів</w:t>
      </w:r>
      <w:r w:rsidRPr="00FA7613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FA7613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FA7613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FA7613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FA7613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FA7613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FA7613" w:rsidR="00B0340C">
        <w:rPr>
          <w:sz w:val="28"/>
          <w:szCs w:val="28"/>
          <w:lang w:val="uk-UA"/>
        </w:rPr>
        <w:t>є</w:t>
      </w:r>
      <w:r w:rsidRPr="00FA7613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FA7613" w:rsidR="00B0340C">
        <w:rPr>
          <w:sz w:val="28"/>
          <w:szCs w:val="28"/>
          <w:lang w:val="uk-UA"/>
        </w:rPr>
        <w:t>слухачів</w:t>
      </w:r>
      <w:r w:rsidRPr="00FA7613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FA7613">
        <w:rPr>
          <w:sz w:val="28"/>
          <w:szCs w:val="28"/>
          <w:lang w:val="uk-UA"/>
        </w:rPr>
        <w:br w:type="page"/>
      </w:r>
    </w:p>
    <w:p w:rsidR="00293BC8" w:rsidRPr="00FA7613" w:rsidP="00A30E25" w14:paraId="00825BF8" w14:textId="5B934E0A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br/>
        <w:t>«</w:t>
      </w:r>
      <w:r w:rsidRPr="00CC3C68" w:rsidR="00CC3C68">
        <w:rPr>
          <w:rFonts w:ascii="Times New Roman" w:hAnsi="Times New Roman" w:cs="Times New Roman"/>
          <w:lang w:val="uk-UA"/>
        </w:rPr>
        <w:t>Ветеринарна токсикологія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FA7613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FA7613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FA7613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FA7613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FA7613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FA7613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020C79D9" w14:textId="065A10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професійної діяльності в умовах у галузі ветеринарної медицини стосовно </w:t>
            </w:r>
            <w:r w:rsidR="00CC3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</w:t>
            </w:r>
            <w:r w:rsidRPr="00CC3C68" w:rsidR="00CC3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етеринарн</w:t>
            </w:r>
            <w:r w:rsidR="00CC3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ої</w:t>
            </w:r>
            <w:r w:rsidRPr="00CC3C68" w:rsidR="00CC3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токсикологі</w:t>
            </w:r>
            <w:r w:rsidR="00CC3C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ї</w:t>
            </w:r>
            <w:r w:rsidRPr="00FA761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та впровадження 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FA7613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FA7613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FA7613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43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8FA86A2" w14:textId="4C6D219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 </w:t>
            </w:r>
          </w:p>
        </w:tc>
      </w:tr>
      <w:tr w14:paraId="087F32D0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9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CC3C68" w:rsidP="00FA7613" w14:paraId="2148FF84" w14:textId="11AE0129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CC3C68">
              <w:rPr>
                <w:rFonts w:ascii="Times New Roman" w:hAnsi="Times New Roman" w:cs="Times New Roman"/>
              </w:rPr>
              <w:t>Здатність застосовувати методи і методики патологоанатомічної діагностики хвороб тварин для встановлення остаточного діагнозу та причин їх загибелі. Здатність здійснювати відбір, пакування, фіксування і пересилання проб біологічного матеріалу для лабораторних досліджень. Здатність організовувати і проводити лабораторні та спеціальні діагностичні дослідження й аналізувати їх результати. Здатність проводити клінічні дослідження з метою формулювання висновків щодо стану тварин чи встановлення діагнозу</w:t>
            </w:r>
            <w:r w:rsidRPr="00CC3C6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14:paraId="5C69598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4FF3CDF" w14:textId="1400E673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CC3C68" w:rsidP="00FA7613" w14:paraId="06288B01" w14:textId="1D221F7E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CC3C68">
              <w:rPr>
                <w:rFonts w:ascii="Times New Roman" w:hAnsi="Times New Roman" w:cs="Times New Roman"/>
              </w:rPr>
              <w:t xml:space="preserve">Здатність планувати, організовувати та реалізовувати заходи з лікування тварин різних класів і видів, хворих на </w:t>
            </w:r>
            <w:r w:rsidRPr="00CC3C68">
              <w:rPr>
                <w:rFonts w:ascii="Times New Roman" w:hAnsi="Times New Roman" w:cs="Times New Roman"/>
              </w:rPr>
              <w:t>незаразні, інфекційні та інвазійні хвороби. Здатність розробляти та реалізовувати заходи, спрямовані на захист населення від хвороб, спільних для тварин і людей.</w:t>
            </w:r>
          </w:p>
        </w:tc>
      </w:tr>
      <w:tr w14:paraId="6BEFDB4C" w14:textId="77777777" w:rsidTr="00CC3C68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0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0B80E6F" w14:textId="74AB6FB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00E680F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CC3C68" w:rsidP="00FA7613" w14:paraId="43BAAF9C" w14:textId="3BA62A92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CC3C68">
              <w:rPr>
                <w:rFonts w:ascii="Times New Roman" w:hAnsi="Times New Roman" w:cs="Times New Roman"/>
              </w:rPr>
              <w:t xml:space="preserve">Здатність розробляти стратегії безпечного, санітарнообумовленого утримання тварин. Здатність застосовувати знання з біобезпеки, біоетики та добробуту тварин у професійній діяльності. Здатність розробляти стратегії профілактики хвороб різної етіології. </w:t>
            </w:r>
            <w:r w:rsidRPr="00CC3C68" w:rsidR="00CC3C68">
              <w:rPr>
                <w:rFonts w:ascii="Times New Roman" w:hAnsi="Times New Roman" w:cs="Times New Roman"/>
              </w:rPr>
              <w:t>Здатність проводити судово-ветеринарну експертизу.</w:t>
            </w:r>
          </w:p>
        </w:tc>
      </w:tr>
      <w:tr w14:paraId="25FAEF11" w14:textId="77777777" w:rsidTr="00CC3C68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3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6FEBB5" w14:textId="4FC26014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2B23F58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B34DC7A" w14:textId="21830D69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дотримуватися правил охорони праці, асептики та антисептики під час фахової діяльності. 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D64DF51" w14:textId="399818C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–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59CF33E" w14:textId="703E1C4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Інтсрнст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Wi-Fi. До послуг педагогів та слухачів функціонує бібліотека загальною площею понад 130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FA7613" w:rsidRPr="00FA7613" w:rsidP="00FA7613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FA7613" w:rsidRPr="00FA7613" w:rsidP="00FA7613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FA7613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tbl>
      <w:tblPr>
        <w:tblStyle w:val="TableGrid0"/>
        <w:tblW w:w="5000" w:type="pct"/>
        <w:tblLook w:val="04A0"/>
      </w:tblPr>
      <w:tblGrid>
        <w:gridCol w:w="506"/>
        <w:gridCol w:w="5073"/>
        <w:gridCol w:w="976"/>
        <w:gridCol w:w="544"/>
        <w:gridCol w:w="647"/>
        <w:gridCol w:w="647"/>
        <w:gridCol w:w="667"/>
      </w:tblGrid>
      <w:tr w14:paraId="7D0BC5FC" w14:textId="77777777" w:rsidTr="00FB2F36">
        <w:tblPrEx>
          <w:tblW w:w="5000" w:type="pct"/>
          <w:tblLook w:val="04A0"/>
        </w:tblPrEx>
        <w:trPr>
          <w:trHeight w:val="711"/>
        </w:trPr>
        <w:tc>
          <w:tcPr>
            <w:tcW w:w="5000" w:type="pct"/>
            <w:gridSpan w:val="7"/>
          </w:tcPr>
          <w:p w:rsidR="00FB2F36" w:rsidRPr="00FA7613" w:rsidP="00412617" w14:paraId="7D929FDC" w14:textId="139BE7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3" w:name="bookmark25"/>
            <w:bookmarkStart w:id="4" w:name="bookmark23"/>
            <w:bookmarkStart w:id="5" w:name="bookmark24"/>
            <w:bookmarkStart w:id="6" w:name="bookmark26"/>
            <w:bookmarkEnd w:id="3"/>
            <w:r w:rsidRPr="00FA76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4. 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НАВЧАЛЬНО</w:t>
            </w:r>
            <w:r w:rsidR="00FA76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–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ТЕМАТИЧНИЙ ПЛАН</w:t>
            </w:r>
            <w:bookmarkEnd w:id="4"/>
            <w:bookmarkEnd w:id="5"/>
            <w:bookmarkEnd w:id="6"/>
          </w:p>
        </w:tc>
      </w:tr>
      <w:tr w14:paraId="5D38001A" w14:textId="77777777" w:rsidTr="00FB2F36">
        <w:tblPrEx>
          <w:tblW w:w="5000" w:type="pct"/>
          <w:tblLook w:val="04A0"/>
        </w:tblPrEx>
        <w:trPr>
          <w:trHeight w:val="325"/>
        </w:trPr>
        <w:tc>
          <w:tcPr>
            <w:tcW w:w="279" w:type="pct"/>
            <w:vMerge w:val="restart"/>
          </w:tcPr>
          <w:p w:rsidR="00412617" w:rsidRPr="00FA7613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FA7613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  <w:vMerge w:val="restart"/>
          </w:tcPr>
          <w:p w:rsidR="00412617" w:rsidRPr="00FA7613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FA7613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 w:val="restart"/>
            <w:textDirection w:val="btLr"/>
          </w:tcPr>
          <w:p w:rsidR="00412617" w:rsidRPr="00FA7613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FA7613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81" w:type="pct"/>
            <w:gridSpan w:val="4"/>
          </w:tcPr>
          <w:p w:rsidR="00412617" w:rsidRPr="00FA7613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FB2F36">
        <w:tblPrEx>
          <w:tblW w:w="5000" w:type="pct"/>
          <w:tblLook w:val="04A0"/>
        </w:tblPrEx>
        <w:trPr>
          <w:cantSplit/>
          <w:trHeight w:val="1971"/>
        </w:trPr>
        <w:tc>
          <w:tcPr>
            <w:tcW w:w="279" w:type="pct"/>
            <w:vMerge/>
          </w:tcPr>
          <w:p w:rsidR="00412617" w:rsidRPr="00FA7613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  <w:vMerge/>
          </w:tcPr>
          <w:p w:rsidR="00412617" w:rsidRPr="00FA7613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/>
          </w:tcPr>
          <w:p w:rsidR="00412617" w:rsidRPr="00FA7613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412617" w:rsidRPr="00FA7613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3B3DFE16" w14:textId="3B6D8414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67" w:type="pct"/>
            <w:textDirection w:val="btLr"/>
            <w:vAlign w:val="center"/>
          </w:tcPr>
          <w:p w:rsidR="00412617" w:rsidRPr="00FA7613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FB2F36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FA7613" w:rsidP="0056264A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pct"/>
          </w:tcPr>
          <w:p w:rsidR="0056264A" w:rsidRPr="00CC3C68" w:rsidP="0056264A" w14:paraId="0D8FD6D6" w14:textId="0F233F0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1.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32A87CD4" w14:textId="03E21B7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7" w:type="pct"/>
            <w:vAlign w:val="center"/>
          </w:tcPr>
          <w:p w:rsidR="0056264A" w:rsidRPr="00FA7613" w:rsidP="00FA7613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FB2F36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FA7613" w:rsidP="0056264A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56264A" w:rsidRPr="008C44F7" w:rsidP="0056264A" w14:paraId="142C3BA5" w14:textId="7153FAA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Правила відбору, упаковки та пересилки патологічного матеріалу, кормів, води, ґрунту та інших об’єктів ветеринарного нагляду до лабораторії для токсикологічного дослідження. 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0C1B04CB" w14:textId="30D6A6B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56264A" w:rsidRPr="00FA7613" w:rsidP="00FA7613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073968FA" w14:textId="3DC3B9D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Методи виділення отруйних речовин з різних об’єктів ветеринарного контролю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1679077D" w14:textId="47A3C24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5966FC64" w14:textId="28803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39C0C032" w14:textId="111250D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Особливості організації токсикологічної лабораторії і принципи токсикологічних досліджень</w:t>
            </w:r>
          </w:p>
        </w:tc>
        <w:tc>
          <w:tcPr>
            <w:tcW w:w="539" w:type="pct"/>
          </w:tcPr>
          <w:p w:rsidR="00CC3C68" w:rsidRPr="00FA7613" w:rsidP="00CC3C68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598CB315" w14:textId="2EDBE1B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CFA94AC" w14:textId="45F22C6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FB2F36">
        <w:tblPrEx>
          <w:tblW w:w="5000" w:type="pct"/>
          <w:tblLook w:val="04A0"/>
        </w:tblPrEx>
        <w:trPr>
          <w:trHeight w:val="505"/>
        </w:trPr>
        <w:tc>
          <w:tcPr>
            <w:tcW w:w="279" w:type="pct"/>
          </w:tcPr>
          <w:p w:rsidR="00CC3C68" w:rsidRPr="00FA7613" w:rsidP="00CC3C68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6E320923" w14:textId="522BEE0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Загальні принципи діагностики, лікування та профілактики отруєнь тварин. </w:t>
            </w:r>
          </w:p>
        </w:tc>
        <w:tc>
          <w:tcPr>
            <w:tcW w:w="539" w:type="pct"/>
          </w:tcPr>
          <w:p w:rsidR="00CC3C68" w:rsidRPr="00FA7613" w:rsidP="00CC3C68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4FF8E277" w14:textId="155CC2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967353D" w14:textId="779FD5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7F2DCCB4" w14:textId="35310D7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Токсикологічна характеристика </w:t>
            </w: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фосфорорганічн</w:t>
            </w: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их</w:t>
            </w: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сполук (ФОС) і хлорорганічних сполук (ХОС)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460ADBB9" w14:textId="7C87460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646028B6" w14:textId="61311C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0E1DE2BD" w14:textId="15AE3ED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Отруєння тварин сполуками, що використовуються як кормові добавки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539AEB79" w14:textId="5DCB69C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67461BFD" w14:textId="18635A4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5DFF025F" w14:textId="1CCC458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Токсикологічна характеристика  </w:t>
            </w: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неонікотиноїдів</w:t>
            </w:r>
            <w:r w:rsidRPr="008C44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0D124E64" w14:textId="246D363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505B6376" w14:textId="2011C37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Токсикологічна характеристика похідних 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карбамінової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кислоти та 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феноксикислот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689DA790" w14:textId="0E90F6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17BC63C5" w14:textId="03B7B40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Токсикологічна характеристика похідних сечовини, фенолу, 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дипіридилію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та 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фторованих</w:t>
            </w: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пестицидів.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51E4B2CA" w14:textId="155870D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53A0D260" w14:textId="1DE719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6FD4765A" w14:textId="7446C57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Токсикологічна характеристика сполук, що містять важкі метали.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029FCEFD" w14:textId="2D90994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D866131" w14:textId="4339729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8C44F7" w:rsidP="00CC3C68" w14:paraId="5BD4C95B" w14:textId="2F04762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Токсикологічна характеристика синтетичних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піретроїдів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неонікотноїдів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 зооцидів та фтору.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0CB2BA76" w14:textId="64918E0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pct"/>
          </w:tcPr>
          <w:p w:rsidR="00CC3C68" w:rsidRPr="00FA7613" w:rsidP="00CC3C68" w14:paraId="664FC228" w14:textId="10B6341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Змістовий модуль 2.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37043CD3" w14:textId="402ECD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B2F36" w:rsidP="00CC3C68" w14:paraId="7E33F560" w14:textId="71B1013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Хлор та його сполуки (кухонна сіль). Токсикологічна характеристика карбаміду та солей амонію.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4141B1F2" w14:textId="2DDE61A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110EE59C" w14:textId="21665A7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6B3F9C10" w14:textId="7B64201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Токсикологічна характеристика нітратів та нітритів.  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433B2B00" w14:textId="500C53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636FE238" w14:textId="157939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4E6310D7" w14:textId="3AF0300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Токсикологічна характеристика рослин, що містять алкалоїди.</w:t>
            </w:r>
          </w:p>
        </w:tc>
        <w:tc>
          <w:tcPr>
            <w:tcW w:w="539" w:type="pct"/>
            <w:vAlign w:val="bottom"/>
          </w:tcPr>
          <w:p w:rsidR="00CC3C68" w:rsidRPr="00FA7613" w:rsidP="00CC3C68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488E5F85" w14:textId="2492B5D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470A610D" w14:textId="273B993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2CDC086A" w14:textId="571CAA5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Токсикологічна характеристика рослин, що містять глікозиди</w:t>
            </w:r>
          </w:p>
        </w:tc>
        <w:tc>
          <w:tcPr>
            <w:tcW w:w="539" w:type="pct"/>
          </w:tcPr>
          <w:p w:rsidR="00CC3C68" w:rsidRPr="00FA7613" w:rsidP="00CC3C68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568AD0A3" w14:textId="5BCDC2F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32DF932D" w14:textId="0BAF8BA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кумарини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оксалати,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фотосенсибілізу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ючі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речовини, ефірні олії.</w:t>
            </w:r>
          </w:p>
        </w:tc>
        <w:tc>
          <w:tcPr>
            <w:tcW w:w="539" w:type="pct"/>
          </w:tcPr>
          <w:p w:rsidR="00CC3C68" w:rsidRPr="00FA7613" w:rsidP="00CC3C68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05A31F55" w14:textId="3F2E8D9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75CB2D80" w14:textId="39F3054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Мікотоксикози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тварин.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Грибипродуценти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мікотоксинів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та їх поширення. Вплив грибів та їх метаболітів на якість кормів. Біологічна дія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мікотоксинів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на організм тварин. Класифікація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мікотоксикозів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39" w:type="pct"/>
          </w:tcPr>
          <w:p w:rsidR="00CC3C68" w:rsidRPr="00FA7613" w:rsidP="00CC3C68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4C4C377C" w14:textId="09FA7B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0E3197B9" w14:textId="736DAE1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Характеристика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аспергіло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- та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пеніцилінотоксикозів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9" w:type="pct"/>
          </w:tcPr>
          <w:p w:rsidR="00CC3C68" w:rsidRPr="00FA7613" w:rsidP="00CC3C68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6193E9E7" w14:textId="3595774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42B1A132" w14:textId="1B13A00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Характеристика 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фузаріотоксикозів</w:t>
            </w:r>
            <w:r w:rsidRPr="00FB2F3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9" w:type="pct"/>
          </w:tcPr>
          <w:p w:rsidR="00CC3C68" w:rsidRPr="00FA7613" w:rsidP="00CC3C68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15DE2429" w14:textId="415A980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3072D1F3" w14:textId="712E829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Токсикологія бойових отруйних речовин</w:t>
            </w:r>
          </w:p>
        </w:tc>
        <w:tc>
          <w:tcPr>
            <w:tcW w:w="539" w:type="pct"/>
          </w:tcPr>
          <w:p w:rsidR="00CC3C68" w:rsidRPr="00FA7613" w:rsidP="00CC3C68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078B1435" w14:textId="705902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CC3C68" w:rsidRPr="00FA7613" w:rsidP="00CC3C68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CC3C68" w:rsidRPr="00FA7613" w:rsidP="00CC3C68" w14:paraId="1CED0088" w14:textId="5398E02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B2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Хімічні небезпечні фактори у харчових продуктах і кормах, методи їх контролю</w:t>
            </w:r>
          </w:p>
        </w:tc>
        <w:tc>
          <w:tcPr>
            <w:tcW w:w="539" w:type="pct"/>
          </w:tcPr>
          <w:p w:rsidR="00CC3C68" w:rsidRPr="00FA7613" w:rsidP="00CC3C68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CC3C68" w:rsidRPr="00FA7613" w:rsidP="00CC3C68" w14:paraId="11874E03" w14:textId="1FEB19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CC3C68" w:rsidRPr="00FA7613" w:rsidP="00CC3C68" w14:paraId="3FF1AF39" w14:textId="4D703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CC3C68" w:rsidRPr="00FA7613" w:rsidP="00CC3C68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56264A" w:rsidRPr="00FA7613" w:rsidP="0056264A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0" w:type="pct"/>
          </w:tcPr>
          <w:p w:rsidR="0056264A" w:rsidRPr="00FA7613" w:rsidP="0056264A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/0,13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474399DB" w14:textId="3CD055A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443A44F1" w14:textId="7E095E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56264A" w:rsidRPr="00FA7613" w:rsidP="00FA7613" w14:paraId="0A73BD9A" w14:textId="0C90766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14:paraId="4A5B1404" w14:textId="77777777" w:rsidTr="00FB2F36">
        <w:tblPrEx>
          <w:tblW w:w="5000" w:type="pct"/>
          <w:tblLook w:val="04A0"/>
        </w:tblPrEx>
        <w:tc>
          <w:tcPr>
            <w:tcW w:w="279" w:type="pct"/>
          </w:tcPr>
          <w:p w:rsidR="0056264A" w:rsidRPr="00FA7613" w:rsidP="0056264A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pct"/>
          </w:tcPr>
          <w:p w:rsidR="0056264A" w:rsidRPr="00FA7613" w:rsidP="0056264A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704995CD" w14:textId="318DB0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7" w:type="pct"/>
            <w:vAlign w:val="center"/>
          </w:tcPr>
          <w:p w:rsidR="0056264A" w:rsidRPr="00FA7613" w:rsidP="00FA7613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FA7613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FA7613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FA7613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FA7613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FA7613">
        <w:rPr>
          <w:b/>
          <w:i/>
          <w:iCs/>
          <w:sz w:val="28"/>
          <w:lang w:val="uk-UA"/>
        </w:rPr>
        <w:t>Основна</w:t>
      </w:r>
    </w:p>
    <w:p w:rsidR="00EB277E" w:rsidRPr="00FA7613" w:rsidP="008E67AD" w14:paraId="061BDC7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FA7613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E40056" w:rsidP="008E67AD" w14:paraId="07B935C1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E40056">
        <w:rPr>
          <w:bCs/>
          <w:sz w:val="28"/>
          <w:lang w:val="uk-UA"/>
        </w:rPr>
        <w:t xml:space="preserve">Внутрішні хвороби тварин / [В.І. Левченко, І.П. </w:t>
      </w:r>
      <w:r w:rsidRPr="00E40056">
        <w:rPr>
          <w:bCs/>
          <w:sz w:val="28"/>
          <w:lang w:val="uk-UA"/>
        </w:rPr>
        <w:t>Кондрахін</w:t>
      </w:r>
      <w:r w:rsidRPr="00E40056">
        <w:rPr>
          <w:bCs/>
          <w:sz w:val="28"/>
          <w:lang w:val="uk-UA"/>
        </w:rPr>
        <w:t xml:space="preserve">, В.В. Влізло та ін.]; за ред. В.І. Левченка. – Біла Церква, 2001. – Ч. 2. – С. 490–536. </w:t>
      </w:r>
    </w:p>
    <w:p w:rsidR="00E40056" w:rsidRPr="00E40056" w:rsidP="0060772D" w14:paraId="5D44E4C5" w14:textId="0F20D8D8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E40056">
        <w:rPr>
          <w:bCs/>
          <w:sz w:val="28"/>
          <w:lang w:val="uk-UA"/>
        </w:rPr>
        <w:t xml:space="preserve"> Ветеринарна </w:t>
      </w:r>
      <w:r w:rsidRPr="00E40056">
        <w:rPr>
          <w:bCs/>
          <w:sz w:val="28"/>
          <w:lang w:val="uk-UA"/>
        </w:rPr>
        <w:t>мікотоксикологія</w:t>
      </w:r>
      <w:r w:rsidRPr="00E40056">
        <w:rPr>
          <w:bCs/>
          <w:sz w:val="28"/>
          <w:lang w:val="uk-UA"/>
        </w:rPr>
        <w:t xml:space="preserve">: навчальний посібник / В.Б. </w:t>
      </w:r>
      <w:r w:rsidRPr="00E40056">
        <w:rPr>
          <w:bCs/>
          <w:sz w:val="28"/>
          <w:lang w:val="uk-UA"/>
        </w:rPr>
        <w:t>Духніцький</w:t>
      </w:r>
      <w:r w:rsidRPr="00E40056">
        <w:rPr>
          <w:bCs/>
          <w:sz w:val="28"/>
          <w:lang w:val="uk-UA"/>
        </w:rPr>
        <w:t xml:space="preserve">, Г.О. Хмельницький, Г.В. Бойко, </w:t>
      </w:r>
      <w:r w:rsidRPr="00E40056">
        <w:rPr>
          <w:bCs/>
          <w:sz w:val="28"/>
          <w:lang w:val="uk-UA"/>
        </w:rPr>
        <w:t>В.Д.Іщенко</w:t>
      </w:r>
      <w:r w:rsidRPr="00E40056">
        <w:rPr>
          <w:bCs/>
          <w:sz w:val="28"/>
          <w:lang w:val="uk-UA"/>
        </w:rPr>
        <w:t xml:space="preserve">. – Київ, 2010. – 203 с. </w:t>
      </w:r>
    </w:p>
    <w:p w:rsidR="008E67AD" w:rsidRPr="00FA7613" w:rsidP="008E67AD" w14:paraId="7B244C65" w14:textId="77777777">
      <w:pPr>
        <w:tabs>
          <w:tab w:val="left" w:pos="1134"/>
        </w:tabs>
        <w:spacing w:line="276" w:lineRule="auto"/>
        <w:ind w:right="-2"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Допоміжна</w:t>
      </w:r>
    </w:p>
    <w:p w:rsidR="00E40056" w:rsidP="00E40056" w14:paraId="44FD6B0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E40056">
        <w:rPr>
          <w:bCs/>
          <w:sz w:val="28"/>
          <w:lang w:val="uk-UA"/>
        </w:rPr>
        <w:t>Berny</w:t>
      </w:r>
      <w:r w:rsidRPr="00E40056">
        <w:rPr>
          <w:bCs/>
          <w:sz w:val="28"/>
          <w:lang w:val="uk-UA"/>
        </w:rPr>
        <w:t xml:space="preserve"> P. </w:t>
      </w:r>
      <w:r w:rsidRPr="00E40056">
        <w:rPr>
          <w:bCs/>
          <w:sz w:val="28"/>
          <w:lang w:val="uk-UA"/>
        </w:rPr>
        <w:t>Guide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pratique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de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toxicologie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clinique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veterinaire</w:t>
      </w:r>
      <w:r w:rsidRPr="00E40056">
        <w:rPr>
          <w:bCs/>
          <w:sz w:val="28"/>
          <w:lang w:val="uk-UA"/>
        </w:rPr>
        <w:t xml:space="preserve"> / P. </w:t>
      </w:r>
      <w:r w:rsidRPr="00E40056">
        <w:rPr>
          <w:bCs/>
          <w:sz w:val="28"/>
          <w:lang w:val="uk-UA"/>
        </w:rPr>
        <w:t>Berny</w:t>
      </w:r>
      <w:r w:rsidRPr="00E40056">
        <w:rPr>
          <w:bCs/>
          <w:sz w:val="28"/>
          <w:lang w:val="uk-UA"/>
        </w:rPr>
        <w:t xml:space="preserve">, </w:t>
      </w:r>
      <w:r w:rsidRPr="00E40056">
        <w:rPr>
          <w:bCs/>
          <w:sz w:val="28"/>
          <w:lang w:val="uk-UA"/>
        </w:rPr>
        <w:t>S.Queffelec</w:t>
      </w:r>
      <w:r w:rsidRPr="00E40056">
        <w:rPr>
          <w:bCs/>
          <w:sz w:val="28"/>
          <w:lang w:val="uk-UA"/>
        </w:rPr>
        <w:t xml:space="preserve"> // </w:t>
      </w:r>
      <w:r w:rsidRPr="00E40056">
        <w:rPr>
          <w:bCs/>
          <w:sz w:val="28"/>
          <w:lang w:val="uk-UA"/>
        </w:rPr>
        <w:t>Med’com</w:t>
      </w:r>
      <w:r w:rsidRPr="00E40056">
        <w:rPr>
          <w:bCs/>
          <w:sz w:val="28"/>
          <w:lang w:val="uk-UA"/>
        </w:rPr>
        <w:t xml:space="preserve">. – </w:t>
      </w:r>
      <w:r w:rsidRPr="00E40056">
        <w:rPr>
          <w:bCs/>
          <w:sz w:val="28"/>
          <w:lang w:val="uk-UA"/>
        </w:rPr>
        <w:t>Paris</w:t>
      </w:r>
      <w:r w:rsidRPr="00E40056">
        <w:rPr>
          <w:bCs/>
          <w:sz w:val="28"/>
          <w:lang w:val="uk-UA"/>
        </w:rPr>
        <w:t xml:space="preserve">, 2014. – 351 p. </w:t>
      </w:r>
    </w:p>
    <w:p w:rsidR="00E40056" w:rsidP="00E40056" w14:paraId="4901076C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Plumlee</w:t>
      </w:r>
      <w:r w:rsidRPr="00E40056">
        <w:rPr>
          <w:bCs/>
          <w:sz w:val="28"/>
          <w:lang w:val="uk-UA"/>
        </w:rPr>
        <w:t xml:space="preserve"> K. </w:t>
      </w:r>
      <w:r w:rsidRPr="00E40056">
        <w:rPr>
          <w:bCs/>
          <w:sz w:val="28"/>
          <w:lang w:val="uk-UA"/>
        </w:rPr>
        <w:t>Clinical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veterinary</w:t>
      </w:r>
      <w:r w:rsidRPr="00E40056">
        <w:rPr>
          <w:bCs/>
          <w:sz w:val="28"/>
          <w:lang w:val="uk-UA"/>
        </w:rPr>
        <w:t xml:space="preserve"> </w:t>
      </w:r>
      <w:r w:rsidRPr="00E40056">
        <w:rPr>
          <w:bCs/>
          <w:sz w:val="28"/>
          <w:lang w:val="uk-UA"/>
        </w:rPr>
        <w:t>toxicology</w:t>
      </w:r>
      <w:r w:rsidRPr="00E40056">
        <w:rPr>
          <w:bCs/>
          <w:sz w:val="28"/>
          <w:lang w:val="uk-UA"/>
        </w:rPr>
        <w:t xml:space="preserve"> / K. </w:t>
      </w:r>
      <w:r w:rsidRPr="00E40056">
        <w:rPr>
          <w:bCs/>
          <w:sz w:val="28"/>
          <w:lang w:val="uk-UA"/>
        </w:rPr>
        <w:t>Plumlee</w:t>
      </w:r>
      <w:r w:rsidRPr="00E40056">
        <w:rPr>
          <w:bCs/>
          <w:sz w:val="28"/>
          <w:lang w:val="uk-UA"/>
        </w:rPr>
        <w:t xml:space="preserve"> // </w:t>
      </w:r>
      <w:r w:rsidRPr="00E40056">
        <w:rPr>
          <w:bCs/>
          <w:sz w:val="28"/>
          <w:lang w:val="uk-UA"/>
        </w:rPr>
        <w:t>Mosby</w:t>
      </w:r>
      <w:r w:rsidRPr="00E40056">
        <w:rPr>
          <w:bCs/>
          <w:sz w:val="28"/>
          <w:lang w:val="uk-UA"/>
        </w:rPr>
        <w:t xml:space="preserve">, 2004. – 477 p. </w:t>
      </w:r>
    </w:p>
    <w:p w:rsidR="00EE2945" w:rsidRPr="00FA7613" w:rsidP="008E67AD" w14:paraId="03715B65" w14:textId="77777777">
      <w:pPr>
        <w:tabs>
          <w:tab w:val="left" w:pos="1134"/>
        </w:tabs>
        <w:spacing w:line="276" w:lineRule="auto"/>
        <w:ind w:firstLine="709"/>
        <w:jc w:val="center"/>
        <w:rPr>
          <w:bCs/>
          <w:sz w:val="28"/>
          <w:lang w:val="uk-UA"/>
        </w:rPr>
      </w:pPr>
    </w:p>
    <w:p w:rsidR="002A4E57" w:rsidRPr="00FA7613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FA7613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FA7613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FA7613">
        <w:rPr>
          <w:sz w:val="28"/>
          <w:szCs w:val="28"/>
          <w:lang w:val="uk-UA"/>
        </w:rPr>
        <w:t xml:space="preserve"> </w:t>
      </w:r>
    </w:p>
    <w:p w:rsidR="00633006" w:rsidRPr="00FA7613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FA7613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FA7613" w:rsidR="002A4E57">
          <w:rPr>
            <w:sz w:val="28"/>
            <w:szCs w:val="28"/>
            <w:lang w:val="uk-UA"/>
          </w:rPr>
          <w:t xml:space="preserve"> </w:t>
        </w:r>
      </w:hyperlink>
      <w:r w:rsidRPr="00FA7613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FA7613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922290">
    <w:abstractNumId w:val="14"/>
  </w:num>
  <w:num w:numId="2" w16cid:durableId="8725468">
    <w:abstractNumId w:val="1"/>
  </w:num>
  <w:num w:numId="3" w16cid:durableId="246040124">
    <w:abstractNumId w:val="34"/>
  </w:num>
  <w:num w:numId="4" w16cid:durableId="1434328451">
    <w:abstractNumId w:val="18"/>
  </w:num>
  <w:num w:numId="5" w16cid:durableId="84765655">
    <w:abstractNumId w:val="33"/>
  </w:num>
  <w:num w:numId="6" w16cid:durableId="409934095">
    <w:abstractNumId w:val="24"/>
  </w:num>
  <w:num w:numId="7" w16cid:durableId="1364986082">
    <w:abstractNumId w:val="36"/>
  </w:num>
  <w:num w:numId="8" w16cid:durableId="1022247963">
    <w:abstractNumId w:val="16"/>
  </w:num>
  <w:num w:numId="9" w16cid:durableId="979380792">
    <w:abstractNumId w:val="23"/>
  </w:num>
  <w:num w:numId="10" w16cid:durableId="1472821287">
    <w:abstractNumId w:val="5"/>
  </w:num>
  <w:num w:numId="11" w16cid:durableId="494690450">
    <w:abstractNumId w:val="20"/>
  </w:num>
  <w:num w:numId="12" w16cid:durableId="553397970">
    <w:abstractNumId w:val="0"/>
  </w:num>
  <w:num w:numId="13" w16cid:durableId="683096096">
    <w:abstractNumId w:val="15"/>
  </w:num>
  <w:num w:numId="14" w16cid:durableId="319427484">
    <w:abstractNumId w:val="19"/>
  </w:num>
  <w:num w:numId="15" w16cid:durableId="106433943">
    <w:abstractNumId w:val="30"/>
  </w:num>
  <w:num w:numId="16" w16cid:durableId="793136871">
    <w:abstractNumId w:val="22"/>
  </w:num>
  <w:num w:numId="17" w16cid:durableId="106049422">
    <w:abstractNumId w:val="32"/>
  </w:num>
  <w:num w:numId="18" w16cid:durableId="1530339186">
    <w:abstractNumId w:val="9"/>
  </w:num>
  <w:num w:numId="19" w16cid:durableId="1223520078">
    <w:abstractNumId w:val="6"/>
  </w:num>
  <w:num w:numId="20" w16cid:durableId="768886934">
    <w:abstractNumId w:val="21"/>
  </w:num>
  <w:num w:numId="21" w16cid:durableId="1151018332">
    <w:abstractNumId w:val="3"/>
  </w:num>
  <w:num w:numId="22" w16cid:durableId="3866727">
    <w:abstractNumId w:val="8"/>
  </w:num>
  <w:num w:numId="23" w16cid:durableId="1408264382">
    <w:abstractNumId w:val="11"/>
  </w:num>
  <w:num w:numId="24" w16cid:durableId="533353049">
    <w:abstractNumId w:val="25"/>
  </w:num>
  <w:num w:numId="25" w16cid:durableId="47847849">
    <w:abstractNumId w:val="7"/>
  </w:num>
  <w:num w:numId="26" w16cid:durableId="239755358">
    <w:abstractNumId w:val="4"/>
  </w:num>
  <w:num w:numId="27" w16cid:durableId="626205370">
    <w:abstractNumId w:val="28"/>
  </w:num>
  <w:num w:numId="28" w16cid:durableId="149634620">
    <w:abstractNumId w:val="13"/>
  </w:num>
  <w:num w:numId="29" w16cid:durableId="1835993233">
    <w:abstractNumId w:val="17"/>
  </w:num>
  <w:num w:numId="30" w16cid:durableId="1094401561">
    <w:abstractNumId w:val="31"/>
  </w:num>
  <w:num w:numId="31" w16cid:durableId="137646840">
    <w:abstractNumId w:val="2"/>
  </w:num>
  <w:num w:numId="32" w16cid:durableId="1878741408">
    <w:abstractNumId w:val="10"/>
  </w:num>
  <w:num w:numId="33" w16cid:durableId="121466109">
    <w:abstractNumId w:val="35"/>
  </w:num>
  <w:num w:numId="34" w16cid:durableId="64888333">
    <w:abstractNumId w:val="29"/>
  </w:num>
  <w:num w:numId="35" w16cid:durableId="1855878634">
    <w:abstractNumId w:val="27"/>
  </w:num>
  <w:num w:numId="36" w16cid:durableId="334917547">
    <w:abstractNumId w:val="26"/>
  </w:num>
  <w:num w:numId="37" w16cid:durableId="185755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66427"/>
    <w:rsid w:val="000A56A3"/>
    <w:rsid w:val="0021383B"/>
    <w:rsid w:val="00213D3A"/>
    <w:rsid w:val="00242C39"/>
    <w:rsid w:val="002556EF"/>
    <w:rsid w:val="00293BC8"/>
    <w:rsid w:val="002A4E57"/>
    <w:rsid w:val="002B21F1"/>
    <w:rsid w:val="00305295"/>
    <w:rsid w:val="003F08E0"/>
    <w:rsid w:val="00406991"/>
    <w:rsid w:val="00412617"/>
    <w:rsid w:val="004574D3"/>
    <w:rsid w:val="005560E4"/>
    <w:rsid w:val="00560BD5"/>
    <w:rsid w:val="0056264A"/>
    <w:rsid w:val="0059099E"/>
    <w:rsid w:val="005B5887"/>
    <w:rsid w:val="005F6FAD"/>
    <w:rsid w:val="006019B0"/>
    <w:rsid w:val="0060772D"/>
    <w:rsid w:val="00633006"/>
    <w:rsid w:val="00642C0A"/>
    <w:rsid w:val="00647B2F"/>
    <w:rsid w:val="00657B2A"/>
    <w:rsid w:val="00670C11"/>
    <w:rsid w:val="006A497B"/>
    <w:rsid w:val="006D4D37"/>
    <w:rsid w:val="006E0906"/>
    <w:rsid w:val="00722EA8"/>
    <w:rsid w:val="00751475"/>
    <w:rsid w:val="007755A4"/>
    <w:rsid w:val="007A0F4D"/>
    <w:rsid w:val="00811CB2"/>
    <w:rsid w:val="008223AE"/>
    <w:rsid w:val="0083692D"/>
    <w:rsid w:val="008C00BB"/>
    <w:rsid w:val="008C44F7"/>
    <w:rsid w:val="008C7C9A"/>
    <w:rsid w:val="008E67AD"/>
    <w:rsid w:val="008F7B91"/>
    <w:rsid w:val="00936047"/>
    <w:rsid w:val="00952FA8"/>
    <w:rsid w:val="00963FAE"/>
    <w:rsid w:val="00A235B1"/>
    <w:rsid w:val="00A30E25"/>
    <w:rsid w:val="00A87FA8"/>
    <w:rsid w:val="00A94FEF"/>
    <w:rsid w:val="00AC5DCF"/>
    <w:rsid w:val="00AE0667"/>
    <w:rsid w:val="00B0340C"/>
    <w:rsid w:val="00B1307B"/>
    <w:rsid w:val="00B43D2A"/>
    <w:rsid w:val="00B55C45"/>
    <w:rsid w:val="00B65AF2"/>
    <w:rsid w:val="00B71E03"/>
    <w:rsid w:val="00BD440F"/>
    <w:rsid w:val="00BF54CE"/>
    <w:rsid w:val="00BF5622"/>
    <w:rsid w:val="00C5608D"/>
    <w:rsid w:val="00C6398E"/>
    <w:rsid w:val="00C7756B"/>
    <w:rsid w:val="00CB72BD"/>
    <w:rsid w:val="00CC3C68"/>
    <w:rsid w:val="00CD2B4A"/>
    <w:rsid w:val="00D02A8E"/>
    <w:rsid w:val="00D46FB3"/>
    <w:rsid w:val="00D85187"/>
    <w:rsid w:val="00E05451"/>
    <w:rsid w:val="00E40056"/>
    <w:rsid w:val="00E54CC5"/>
    <w:rsid w:val="00E717A0"/>
    <w:rsid w:val="00EB277E"/>
    <w:rsid w:val="00EE2945"/>
    <w:rsid w:val="00F05A39"/>
    <w:rsid w:val="00F26F55"/>
    <w:rsid w:val="00F3006C"/>
    <w:rsid w:val="00F5073D"/>
    <w:rsid w:val="00F64E1B"/>
    <w:rsid w:val="00F94035"/>
    <w:rsid w:val="00FA7613"/>
    <w:rsid w:val="00FB2F36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B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9</cp:revision>
  <dcterms:created xsi:type="dcterms:W3CDTF">2024-03-02T10:57:00Z</dcterms:created>
  <dcterms:modified xsi:type="dcterms:W3CDTF">2024-03-03T09:45:00Z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